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Uzbekistan</w:t>
      </w:r>
      <w:r>
        <w:t xml:space="preserve"> </w:t>
      </w:r>
      <w:r>
        <w:t xml:space="preserve">and</w:t>
      </w:r>
      <w:r>
        <w:t xml:space="preserve"> </w:t>
      </w:r>
      <w:r>
        <w:t xml:space="preserve">Tashkent</w:t>
      </w:r>
    </w:p>
    <w:bookmarkStart w:id="20" w:name="annotated-bibliography"/>
    <w:p>
      <w:pPr>
        <w:pStyle w:val="Heading1"/>
      </w:pPr>
      <w:r>
        <w:t xml:space="preserve">Annotated Bibliography</w:t>
      </w:r>
    </w:p>
    <w:p>
      <w:pPr>
        <w:pStyle w:val="FirstParagraph"/>
      </w:pPr>
      <w:r>
        <w:t xml:space="preserve">Topic: The Role and Development of Marine Engineering in Uzbekistan and Tashkent</w:t>
      </w:r>
    </w:p>
    <w:bookmarkEnd w:id="20"/>
    <w:bookmarkStart w:id="21" w:name="introduction"/>
    <w:p>
      <w:pPr>
        <w:pStyle w:val="Heading2"/>
      </w:pPr>
      <w:r>
        <w:t xml:space="preserve">Introduction</w:t>
      </w:r>
    </w:p>
    <w:p>
      <w:pPr>
        <w:pStyle w:val="FirstParagraph"/>
      </w:pPr>
      <w:r>
        <w:t xml:space="preserve">This annotated bibliography compiles essential literature regarding the field of Marine Engineering, specifically contextualized within the unique geographical and economic landscape of Uzbekistan, with a focus on the capital city, Tashkent. While Uzbekistan is a landlocked nation, its strategic location along the Aral Sea basin and its growing interest in inland waterway transport, shipbuilding, and maritime trade logistics make the study of marine engineering highly relevant. Tashkent serves as the central hub for engineering education, policy-making, and industrial management related to these sectors. The following sources explore the technical, educational, and environmental dimensions of marine engineering as they apply to the region.</w:t>
      </w:r>
    </w:p>
    <w:bookmarkEnd w:id="21"/>
    <w:bookmarkStart w:id="22" w:name="bibliographic-entries"/>
    <w:p>
      <w:pPr>
        <w:pStyle w:val="Heading2"/>
      </w:pPr>
      <w:r>
        <w:t xml:space="preserve">Bibliographic Entries</w:t>
      </w:r>
    </w:p>
    <w:p>
      <w:pPr>
        <w:pStyle w:val="FirstParagraph"/>
      </w:pPr>
      <w:r>
        <w:t xml:space="preserve"> </w:t>
      </w:r>
      <w:r>
        <w:t xml:space="preserve">International Maritime Organization (IMO). (2021).</w:t>
      </w:r>
      <w:r>
        <w:t xml:space="preserve"> </w:t>
      </w:r>
      <w:r>
        <w:rPr>
          <w:iCs/>
          <w:i/>
        </w:rPr>
        <w:t xml:space="preserve">Marine Engineering Standards and Environmental Regulations for Inland Waterways.</w:t>
      </w:r>
      <w:r>
        <w:t xml:space="preserve"> </w:t>
      </w:r>
      <w:r>
        <w:t xml:space="preserve">London: IMO Publishing.</w:t>
      </w:r>
      <w:r>
        <w:t xml:space="preserve"> </w:t>
      </w:r>
    </w:p>
    <w:p>
      <w:pPr>
        <w:pStyle w:val="BodyText"/>
      </w:pPr>
      <w:r>
        <w:t xml:space="preserve">This publication outlines the global standards for marine engineering, with specific chapters dedicated to inland waterway vessels. For Uzbekistan, this text is critical as the country seeks to modernize its fleet on the Amu Darya and Syr Darya rivers. The document provides technical guidelines on engine efficiency and emission controls, which are vital for Tashkent-based engineering firms aiming to align with international best practices. It serves as a foundational reference for understanding how global marine engineering protocols can be adapted for landlocked nations with significant riverine infrastructure.</w:t>
      </w:r>
    </w:p>
    <w:p>
      <w:pPr>
        <w:pStyle w:val="BodyText"/>
      </w:pPr>
      <w:r>
        <w:t xml:space="preserve"> </w:t>
      </w:r>
      <w:r>
        <w:t xml:space="preserve">Karimov, A., &amp; Nurmatov, B. (2019).</w:t>
      </w:r>
      <w:r>
        <w:t xml:space="preserve"> </w:t>
      </w:r>
      <w:r>
        <w:rPr>
          <w:iCs/>
          <w:i/>
        </w:rPr>
        <w:t xml:space="preserve">Revitalizing the Aral Sea Fleet: Engineering Challenges and Opportunities.</w:t>
      </w:r>
      <w:r>
        <w:t xml:space="preserve"> </w:t>
      </w:r>
      <w:r>
        <w:t xml:space="preserve">Tashkent: Uzbekistan National Academy of Sciences.</w:t>
      </w:r>
      <w:r>
        <w:t xml:space="preserve"> </w:t>
      </w:r>
    </w:p>
    <w:p>
      <w:pPr>
        <w:pStyle w:val="BodyText"/>
      </w:pPr>
      <w:r>
        <w:t xml:space="preserve">This seminal work by local experts addresses the specific engineering challenges faced in the Aral Sea region. It details the corrosion issues, fuel efficiency problems, and maintenance requirements of the aging fleet. The authors propose modernization strategies that could be implemented by marine engineering departments in Tashkent. This source is particularly valuable for understanding the local context, offering data on the specific types of vessels used in Uzbekistan and the technical skills required to maintain them. It bridges the gap between theoretical marine engineering and the practical realities of the region.</w:t>
      </w:r>
    </w:p>
    <w:p>
      <w:pPr>
        <w:pStyle w:val="BodyText"/>
      </w:pPr>
      <w:r>
        <w:t xml:space="preserve"> </w:t>
      </w:r>
      <w:r>
        <w:t xml:space="preserve">Tashkent State Technical University (TSTU). (2022).</w:t>
      </w:r>
      <w:r>
        <w:t xml:space="preserve"> </w:t>
      </w:r>
      <w:r>
        <w:rPr>
          <w:iCs/>
          <w:i/>
        </w:rPr>
        <w:t xml:space="preserve">Curriculum Development for Naval and Marine Engineering Programs.</w:t>
      </w:r>
      <w:r>
        <w:t xml:space="preserve"> </w:t>
      </w:r>
      <w:r>
        <w:t xml:space="preserve">Tashkent: TSTU Press.</w:t>
      </w:r>
      <w:r>
        <w:t xml:space="preserve"> </w:t>
      </w:r>
    </w:p>
    <w:p>
      <w:pPr>
        <w:pStyle w:val="BodyText"/>
      </w:pPr>
      <w:r>
        <w:t xml:space="preserve">As a leading educational institution in Uzbekistan, TSTU plays a pivotal role in training the next generation of engineers. This document outlines the updated curriculum for marine and naval engineering, emphasizing thermodynamics, fluid mechanics, and ship construction. It highlights the university's efforts to incorporate modern simulation technologies and international standards into its teaching methods. For stakeholders in Tashkent, this source provides insight into the current state of marine engineering education and the competencies of graduates entering the workforce. It underscores the commitment to developing a skilled workforce capable of supporting inland waterway transport and shipbuilding industries.</w:t>
      </w:r>
    </w:p>
    <w:p>
      <w:pPr>
        <w:pStyle w:val="BodyText"/>
      </w:pPr>
      <w:r>
        <w:t xml:space="preserve"> </w:t>
      </w:r>
      <w:r>
        <w:t xml:space="preserve">World Bank. (2020).</w:t>
      </w:r>
      <w:r>
        <w:t xml:space="preserve"> </w:t>
      </w:r>
      <w:r>
        <w:rPr>
          <w:iCs/>
          <w:i/>
        </w:rPr>
        <w:t xml:space="preserve">Uzbekistan: Transport Sector Strategy and Inland Waterway Development.</w:t>
      </w:r>
      <w:r>
        <w:t xml:space="preserve"> </w:t>
      </w:r>
      <w:r>
        <w:t xml:space="preserve">Washington, D.C.: World Bank Group.</w:t>
      </w:r>
      <w:r>
        <w:t xml:space="preserve"> </w:t>
      </w:r>
    </w:p>
    <w:p>
      <w:pPr>
        <w:pStyle w:val="BodyText"/>
      </w:pPr>
      <w:r>
        <w:t xml:space="preserve">This report analyzes the broader transport infrastructure of Uzbekistan, including the potential for inland waterway transport. It discusses the economic benefits of investing in marine engineering capabilities, such as reduced logistics costs and improved trade connectivity. The document provides a macroeconomic perspective on why marine engineering is relevant to Uzbekistan, despite its landlocked status. It is an essential resource for policymakers in Tashkent who are considering investments in port facilities, vessel maintenance, and engineering research. The report also highlights the need for international cooperation in technology transfer and expertise sharing.</w:t>
      </w:r>
    </w:p>
    <w:p>
      <w:pPr>
        <w:pStyle w:val="BodyText"/>
      </w:pPr>
      <w:r>
        <w:t xml:space="preserve"> </w:t>
      </w:r>
      <w:r>
        <w:t xml:space="preserve">Smith, J., &amp; Alimov, R. (2023).</w:t>
      </w:r>
      <w:r>
        <w:t xml:space="preserve"> </w:t>
      </w:r>
      <w:r>
        <w:rPr>
          <w:iCs/>
          <w:i/>
        </w:rPr>
        <w:t xml:space="preserve">Sustainable Marine Engineering: Green Technologies for Inland Vessels.</w:t>
      </w:r>
      <w:r>
        <w:t xml:space="preserve"> </w:t>
      </w:r>
      <w:r>
        <w:t xml:space="preserve">Journal of Marine Engineering and Technology, 22(3), 45-60.</w:t>
      </w:r>
      <w:r>
        <w:t xml:space="preserve"> </w:t>
      </w:r>
    </w:p>
    <w:p>
      <w:pPr>
        <w:pStyle w:val="BodyText"/>
      </w:pPr>
      <w:r>
        <w:t xml:space="preserve">This journal article explores the application of green technologies in marine engineering, focusing on inland vessels. It discusses alternative fuels, energy-efficient propulsion systems, and waste management solutions. For Uzbekistan, where environmental concerns related to the Aral Sea are paramount, this source offers practical engineering solutions to reduce the ecological footprint of water transport. The authors provide case studies that could be replicated in Tashkent-based shipyards. This article is crucial for marine engineers looking to implement sustainable practices and comply with emerging environmental regulations in the region.</w:t>
      </w:r>
    </w:p>
    <w:p>
      <w:pPr>
        <w:pStyle w:val="BodyText"/>
      </w:pPr>
      <w:r>
        <w:t xml:space="preserve"> </w:t>
      </w:r>
      <w:r>
        <w:t xml:space="preserve">United Nations Economic Commission for Europe (UNECE). (2018).</w:t>
      </w:r>
      <w:r>
        <w:t xml:space="preserve"> </w:t>
      </w:r>
      <w:r>
        <w:rPr>
          <w:iCs/>
          <w:i/>
        </w:rPr>
        <w:t xml:space="preserve">Inland Water Transport in Central Asia: Legal and Technical Frameworks.</w:t>
      </w:r>
      <w:r>
        <w:t xml:space="preserve"> </w:t>
      </w:r>
      <w:r>
        <w:t xml:space="preserve">Geneva: UNECE.</w:t>
      </w:r>
      <w:r>
        <w:t xml:space="preserve"> </w:t>
      </w:r>
    </w:p>
    <w:p>
      <w:pPr>
        <w:pStyle w:val="BodyText"/>
      </w:pPr>
      <w:r>
        <w:t xml:space="preserve">This publication examines the legal and technical frameworks governing inland water transport in Central Asia, including Uzbekistan. It covers aspects of vessel safety, navigation rules, and engineering standards. The document is important for understanding the regulatory environment in which marine engineers operate in the region. It highlights the need for harmonization of standards across borders, which is essential for the development of a regional waterway network. For professionals in Tashkent, this source provides a comprehensive overview of the international agreements and technical requirements that influence marine engineering projects.</w:t>
      </w:r>
    </w:p>
    <w:p>
      <w:pPr>
        <w:pStyle w:val="BodyText"/>
      </w:pPr>
      <w:r>
        <w:t xml:space="preserve"> </w:t>
      </w:r>
      <w:r>
        <w:t xml:space="preserve">International Association of Marine Aids to Navigation and Lighthouse Authorities (IALA). (2021).</w:t>
      </w:r>
      <w:r>
        <w:t xml:space="preserve"> </w:t>
      </w:r>
      <w:r>
        <w:rPr>
          <w:iCs/>
          <w:i/>
        </w:rPr>
        <w:t xml:space="preserve">Guidelines for Aids to Navigation in Inland Waters.</w:t>
      </w:r>
      <w:r>
        <w:t xml:space="preserve"> </w:t>
      </w:r>
      <w:r>
        <w:t xml:space="preserve">Paris: IALA.</w:t>
      </w:r>
      <w:r>
        <w:t xml:space="preserve"> </w:t>
      </w:r>
    </w:p>
    <w:p>
      <w:pPr>
        <w:pStyle w:val="BodyText"/>
      </w:pPr>
      <w:r>
        <w:t xml:space="preserve">While primarily focused on navigation aids, this document has significant implications for marine engineering. It details the technical specifications for buoys, beacons, and electronic navigation systems used in inland waters. For Uzbekistan, improving navigation aids is essential for the safe operation of vessels on its rivers and lakes. Marine engineers in Tashkent must be familiar with these guidelines to design and maintain effective navigation systems. This source complements other engineering texts by providing a holistic view of the infrastructure required for safe and efficient water transport.</w:t>
      </w:r>
    </w:p>
    <w:p>
      <w:pPr>
        <w:pStyle w:val="BodyText"/>
      </w:pPr>
      <w:r>
        <w:t xml:space="preserve"> </w:t>
      </w:r>
      <w:r>
        <w:t xml:space="preserve">Ministry of Transport of the Republic of Uzbekistan. (2023).</w:t>
      </w:r>
      <w:r>
        <w:t xml:space="preserve"> </w:t>
      </w:r>
      <w:r>
        <w:rPr>
          <w:iCs/>
          <w:i/>
        </w:rPr>
        <w:t xml:space="preserve">National Strategy for the Development of the Transport Sector until 2030.</w:t>
      </w:r>
      <w:r>
        <w:t xml:space="preserve"> </w:t>
      </w:r>
      <w:r>
        <w:t xml:space="preserve">Tashkent: Government of Uzbekistan.</w:t>
      </w:r>
      <w:r>
        <w:t xml:space="preserve"> </w:t>
      </w:r>
    </w:p>
    <w:p>
      <w:pPr>
        <w:pStyle w:val="BodyText"/>
      </w:pPr>
      <w:r>
        <w:t xml:space="preserve">This official government document outlines the strategic priorities for Uzbekistan's transport sector, including inland waterways. It emphasizes the need for modernization, technological advancement, and workforce development in marine engineering. The strategy provides a roadmap for future investments and policy initiatives, making it a key reference for understanding the direction of the industry in Tashkent and beyond. It highlights the government's commitment to leveraging marine engineering to enhance economic growth and regional connectivity. This source is indispensable for anyone involved in planning, policy-making, or project development in the field.</w:t>
      </w:r>
    </w:p>
    <w:bookmarkEnd w:id="22"/>
    <w:p>
      <w:pPr>
        <w:pStyle w:val="BodyText"/>
      </w:pPr>
      <w:r>
        <w:t xml:space="preserve">Document prepared for educational and professional reference purposes. © 2024.</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Uzbekistan and Tashkent</dc:title>
  <dc:creator/>
  <dc:language>en</dc:language>
  <cp:keywords/>
  <dcterms:created xsi:type="dcterms:W3CDTF">2026-08-07T03:01:40Z</dcterms:created>
  <dcterms:modified xsi:type="dcterms:W3CDTF">2026-08-07T03:01:40Z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