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Bangladesh</w:t>
      </w:r>
      <w:r>
        <w:t xml:space="preserve"> </w:t>
      </w:r>
      <w:r>
        <w:t xml:space="preserve">Dhaka</w:t>
      </w:r>
    </w:p>
    <w:bookmarkStart w:id="22" w:name="X3dfc022ef5cd46357e9687ce6d0d57379f0a313"/>
    <w:p>
      <w:pPr>
        <w:pStyle w:val="Heading1"/>
      </w:pPr>
      <w:r>
        <w:t xml:space="preserve">Annotated Bibliography: The Role of the Marketing Manager in Bangladesh Dhaka</w:t>
      </w:r>
    </w:p>
    <w:p>
      <w:pPr>
        <w:pStyle w:val="FirstParagraph"/>
      </w:pPr>
      <w:r>
        <w:t xml:space="preserve">This annotated bibliography compiles essential resources regarding the strategic, operational, and cultural nuances required for a</w:t>
      </w:r>
      <w:r>
        <w:t xml:space="preserve"> </w:t>
      </w:r>
      <w:r>
        <w:t xml:space="preserve">Marketing Manager</w:t>
      </w:r>
      <w:r>
        <w:t xml:space="preserve"> </w:t>
      </w:r>
      <w:r>
        <w:t xml:space="preserve">operating within the dynamic commercial landscape of</w:t>
      </w:r>
      <w:r>
        <w:t xml:space="preserve"> </w:t>
      </w:r>
      <w:r>
        <w:t xml:space="preserve">Bangladesh Dhaka</w:t>
      </w:r>
      <w:r>
        <w:t xml:space="preserve">. The collection addresses digital transformation, consumer behavior, and the specific regulatory environment of the capital city.</w:t>
      </w:r>
    </w:p>
    <w:bookmarkStart w:id="20" w:name="introduction"/>
    <w:p>
      <w:pPr>
        <w:pStyle w:val="Heading2"/>
      </w:pPr>
      <w:r>
        <w:t xml:space="preserve">Introduction</w:t>
      </w:r>
    </w:p>
    <w:p>
      <w:pPr>
        <w:pStyle w:val="FirstParagraph"/>
      </w:pPr>
      <w:r>
        <w:t xml:space="preserve">Dhaka, the capital of Bangladesh, represents a unique market characterized by rapid urbanization, a burgeoning middle class, and high mobile penetration. For a Marketing Manager, success in this region requires a synthesis of global marketing principles and deep local cultural intelligence. The following sources provide a comprehensive overview of the necessary competencies.</w:t>
      </w:r>
    </w:p>
    <w:p>
      <w:pPr>
        <w:pStyle w:val="BodyText"/>
      </w:pPr>
      <w:r>
        <w:t xml:space="preserve">Rahman, M. A., &amp; Hossain, M. S. (2022).</w:t>
      </w:r>
      <w:r>
        <w:t xml:space="preserve"> </w:t>
      </w:r>
      <w:r>
        <w:rPr>
          <w:iCs/>
          <w:i/>
        </w:rPr>
        <w:t xml:space="preserve">Digital Marketing Strategies in Emerging Markets: A Case Study of Dhaka’s Retail Sector</w:t>
      </w:r>
      <w:r>
        <w:t xml:space="preserve">. Journal of South Asian Business Studies, 14(3), 45-62.</w:t>
      </w:r>
    </w:p>
    <w:p>
      <w:pPr>
        <w:pStyle w:val="BodyText"/>
      </w:pPr>
      <w:r>
        <w:t xml:space="preserve">This article provides a critical analysis of how digital channels are reshaping consumer engagement in Dhaka. It is highly relevant for a</w:t>
      </w:r>
      <w:r>
        <w:t xml:space="preserve"> </w:t>
      </w:r>
      <w:r>
        <w:t xml:space="preserve">Marketing Manager</w:t>
      </w:r>
      <w:r>
        <w:t xml:space="preserve"> </w:t>
      </w:r>
      <w:r>
        <w:t xml:space="preserve">looking to transition traditional brick-and-mortar strategies into omnichannel approaches. The authors highlight the dominance of Facebook and mobile data usage in</w:t>
      </w:r>
      <w:r>
        <w:t xml:space="preserve"> </w:t>
      </w:r>
      <w:r>
        <w:t xml:space="preserve">Bangladesh Dhaka</w:t>
      </w:r>
      <w:r>
        <w:t xml:space="preserve">, arguing that social commerce is not merely a trend but a primary sales driver. The study offers actionable insights on budget allocation for digital ads versus traditional media, making it a vital resource for strategic planning in the region.</w:t>
      </w:r>
    </w:p>
    <w:p>
      <w:pPr>
        <w:pStyle w:val="BodyText"/>
      </w:pPr>
      <w:r>
        <w:t xml:space="preserve">Ahmed, S. (2021).</w:t>
      </w:r>
      <w:r>
        <w:t xml:space="preserve"> </w:t>
      </w:r>
      <w:r>
        <w:rPr>
          <w:iCs/>
          <w:i/>
        </w:rPr>
        <w:t xml:space="preserve">Cultural Dimensions of Consumer Behavior in Urban Bangladesh</w:t>
      </w:r>
      <w:r>
        <w:t xml:space="preserve">. Dhaka University Press.</w:t>
      </w:r>
    </w:p>
    <w:p>
      <w:pPr>
        <w:pStyle w:val="BodyText"/>
      </w:pPr>
      <w:r>
        <w:t xml:space="preserve">Understanding the psychological and cultural drivers of the Dhaka consumer is paramount. Ahmed’s book explores the intersection of collectivism, religious values, and modern aspirations. For a</w:t>
      </w:r>
      <w:r>
        <w:t xml:space="preserve"> </w:t>
      </w:r>
      <w:r>
        <w:t xml:space="preserve">Marketing Manager</w:t>
      </w:r>
      <w:r>
        <w:t xml:space="preserve">, this text is essential for crafting messaging that resonates emotionally without offending local sensibilities. It specifically addresses the nuances of marketing during festivals like Eid and Pohela Boishakh, which are critical periods for sales in</w:t>
      </w:r>
      <w:r>
        <w:t xml:space="preserve"> </w:t>
      </w:r>
      <w:r>
        <w:t xml:space="preserve">Bangladesh Dhaka</w:t>
      </w:r>
      <w:r>
        <w:t xml:space="preserve">. The book serves as a foundational guide for brand positioning and tone of voice.</w:t>
      </w:r>
    </w:p>
    <w:p>
      <w:pPr>
        <w:pStyle w:val="BodyText"/>
      </w:pPr>
      <w:r>
        <w:t xml:space="preserve">Bangladesh Bank. (2023).</w:t>
      </w:r>
      <w:r>
        <w:t xml:space="preserve"> </w:t>
      </w:r>
      <w:r>
        <w:rPr>
          <w:iCs/>
          <w:i/>
        </w:rPr>
        <w:t xml:space="preserve">Annual Report on Financial Inclusion and Digital Payment Systems</w:t>
      </w:r>
      <w:r>
        <w:t xml:space="preserve">. Government of Bangladesh.</w:t>
      </w:r>
    </w:p>
    <w:p>
      <w:pPr>
        <w:pStyle w:val="BodyText"/>
      </w:pPr>
      <w:r>
        <w:t xml:space="preserve">While primarily an economic report, this document is indispensable for a</w:t>
      </w:r>
      <w:r>
        <w:t xml:space="preserve"> </w:t>
      </w:r>
      <w:r>
        <w:t xml:space="preserve">Marketing Manager</w:t>
      </w:r>
      <w:r>
        <w:t xml:space="preserve"> </w:t>
      </w:r>
      <w:r>
        <w:t xml:space="preserve">dealing with pricing strategies and payment gateways. It details the rapid adoption of mobile financial services (MFS) like bKash and Nagad in Dhaka. The data illustrates that cashless transactions are becoming the norm in urban centers. This resource helps marketers design frictionless checkout experiences and understand the purchasing power dynamics of the unbanked population in</w:t>
      </w:r>
      <w:r>
        <w:t xml:space="preserve"> </w:t>
      </w:r>
      <w:r>
        <w:t xml:space="preserve">Bangladesh Dhaka</w:t>
      </w:r>
      <w:r>
        <w:t xml:space="preserve">.</w:t>
      </w:r>
    </w:p>
    <w:p>
      <w:pPr>
        <w:pStyle w:val="BodyText"/>
      </w:pPr>
      <w:r>
        <w:t xml:space="preserve">Karim, N., &amp; Islam, T. (2020).</w:t>
      </w:r>
      <w:r>
        <w:t xml:space="preserve"> </w:t>
      </w:r>
      <w:r>
        <w:rPr>
          <w:iCs/>
          <w:i/>
        </w:rPr>
        <w:t xml:space="preserve">Brand Loyalty and Trust in the Bangladeshi FMCG Sector</w:t>
      </w:r>
      <w:r>
        <w:t xml:space="preserve">. International Journal of Marketing Studies, 12(4), 112-128.</w:t>
      </w:r>
    </w:p>
    <w:p>
      <w:pPr>
        <w:pStyle w:val="BodyText"/>
      </w:pPr>
      <w:r>
        <w:t xml:space="preserve">This peer-reviewed article examines the factors influencing brand loyalty in the Fast-Moving Consumer Goods (FMCG) sector, a dominant industry in Dhaka. It argues that trust is built through consistency and community engagement rather than aggressive advertising. For a</w:t>
      </w:r>
      <w:r>
        <w:t xml:space="preserve"> </w:t>
      </w:r>
      <w:r>
        <w:t xml:space="preserve">Marketing Manager</w:t>
      </w:r>
      <w:r>
        <w:t xml:space="preserve">, this research underscores the importance of corporate social responsibility (CSR) and local community involvement. It provides empirical evidence that brands perceived as "local" or supportive of</w:t>
      </w:r>
      <w:r>
        <w:t xml:space="preserve"> </w:t>
      </w:r>
      <w:r>
        <w:t xml:space="preserve">Bangladesh Dhaka</w:t>
      </w:r>
      <w:r>
        <w:t xml:space="preserve">’s development enjoy higher retention rates.</w:t>
      </w:r>
    </w:p>
    <w:p>
      <w:pPr>
        <w:pStyle w:val="BodyText"/>
      </w:pPr>
      <w:r>
        <w:t xml:space="preserve">World Bank. (2022).</w:t>
      </w:r>
      <w:r>
        <w:t xml:space="preserve"> </w:t>
      </w:r>
      <w:r>
        <w:rPr>
          <w:iCs/>
          <w:i/>
        </w:rPr>
        <w:t xml:space="preserve">Bangladesh Development Update: Navigating the Digital Divide</w:t>
      </w:r>
      <w:r>
        <w:t xml:space="preserve">. World Bank Group.</w:t>
      </w:r>
    </w:p>
    <w:p>
      <w:pPr>
        <w:pStyle w:val="BodyText"/>
      </w:pPr>
      <w:r>
        <w:t xml:space="preserve">This report offers a macro-level view of the technological infrastructure in Bangladesh. It is crucial for a</w:t>
      </w:r>
      <w:r>
        <w:t xml:space="preserve"> </w:t>
      </w:r>
      <w:r>
        <w:t xml:space="preserve">Marketing Manager</w:t>
      </w:r>
      <w:r>
        <w:t xml:space="preserve"> </w:t>
      </w:r>
      <w:r>
        <w:t xml:space="preserve">to understand the disparities in internet access between affluent areas of Dhaka (like Gulshan and Banani) and peripheral regions. The report helps in segmenting the market effectively. It advises on creating lightweight digital content for users with limited data plans, a practical consideration for executing marketing campaigns across the diverse demographic of</w:t>
      </w:r>
      <w:r>
        <w:t xml:space="preserve"> </w:t>
      </w:r>
      <w:r>
        <w:t xml:space="preserve">Bangladesh Dhaka</w:t>
      </w:r>
      <w:r>
        <w:t xml:space="preserve">.</w:t>
      </w:r>
    </w:p>
    <w:p>
      <w:pPr>
        <w:pStyle w:val="BodyText"/>
      </w:pPr>
      <w:r>
        <w:t xml:space="preserve">Hossain, M. R. (2023).</w:t>
      </w:r>
      <w:r>
        <w:t xml:space="preserve"> </w:t>
      </w:r>
      <w:r>
        <w:rPr>
          <w:iCs/>
          <w:i/>
        </w:rPr>
        <w:t xml:space="preserve">Regulatory Framework for Advertising in Bangladesh: Guidelines and Compliance</w:t>
      </w:r>
      <w:r>
        <w:t xml:space="preserve">. Dhaka Legal Review, 8(1), 22-35.</w:t>
      </w:r>
    </w:p>
    <w:p>
      <w:pPr>
        <w:pStyle w:val="BodyText"/>
      </w:pPr>
      <w:r>
        <w:t xml:space="preserve">Navigating the legal landscape is a non-negotiable skill for any</w:t>
      </w:r>
      <w:r>
        <w:t xml:space="preserve"> </w:t>
      </w:r>
      <w:r>
        <w:t xml:space="preserve">Marketing Manager</w:t>
      </w:r>
      <w:r>
        <w:t xml:space="preserve">. This article outlines the regulations set by the Bangladesh Standards and Testing Institution (BSTI) and the Bangladesh Telecommunication Regulatory Commission (BTRC). It covers restrictions on claims, endorsements, and data privacy. Given the increasing scrutiny on digital advertising in</w:t>
      </w:r>
      <w:r>
        <w:t xml:space="preserve"> </w:t>
      </w:r>
      <w:r>
        <w:t xml:space="preserve">Bangladesh Dhaka</w:t>
      </w:r>
      <w:r>
        <w:t xml:space="preserve">, this text serves as a compliance checklist to avoid legal penalties and reputational damage.</w:t>
      </w:r>
    </w:p>
    <w:p>
      <w:pPr>
        <w:pStyle w:val="BodyText"/>
      </w:pPr>
      <w:r>
        <w:t xml:space="preserve">Khan, F. (2021).</w:t>
      </w:r>
      <w:r>
        <w:t xml:space="preserve"> </w:t>
      </w:r>
      <w:r>
        <w:rPr>
          <w:iCs/>
          <w:i/>
        </w:rPr>
        <w:t xml:space="preserve">The Rise of Influencer Marketing in South Asia: A Dhaka Perspective</w:t>
      </w:r>
      <w:r>
        <w:t xml:space="preserve">. Media &amp; Communication, 9(2), 88-101.</w:t>
      </w:r>
    </w:p>
    <w:p>
      <w:pPr>
        <w:pStyle w:val="BodyText"/>
      </w:pPr>
      <w:r>
        <w:t xml:space="preserve">This study analyzes the efficacy of influencer marketing within the Dhaka metropolitan area. It highlights the shift from celebrity endorsements to micro-influencers who possess higher engagement rates with niche audiences. For a</w:t>
      </w:r>
      <w:r>
        <w:t xml:space="preserve"> </w:t>
      </w:r>
      <w:r>
        <w:t xml:space="preserve">Marketing Manager</w:t>
      </w:r>
      <w:r>
        <w:t xml:space="preserve">, this resource provides a framework for vetting influencers and measuring ROI. It emphasizes the importance of authenticity, noting that consumers in</w:t>
      </w:r>
      <w:r>
        <w:t xml:space="preserve"> </w:t>
      </w:r>
      <w:r>
        <w:t xml:space="preserve">Bangladesh Dhaka</w:t>
      </w:r>
      <w:r>
        <w:t xml:space="preserve"> </w:t>
      </w:r>
      <w:r>
        <w:t xml:space="preserve">are increasingly skeptical of overly polished, scripted promotions.</w:t>
      </w:r>
    </w:p>
    <w:p>
      <w:pPr>
        <w:pStyle w:val="BodyText"/>
      </w:pPr>
      <w:r>
        <w:t xml:space="preserve">Bangladesh Association of Software and Information Services (BASIS). (2023).</w:t>
      </w:r>
      <w:r>
        <w:t xml:space="preserve"> </w:t>
      </w:r>
      <w:r>
        <w:rPr>
          <w:iCs/>
          <w:i/>
        </w:rPr>
        <w:t xml:space="preserve">State of E-Commerce in Bangladesh</w:t>
      </w:r>
      <w:r>
        <w:t xml:space="preserve">. BASIS Industry Report.</w:t>
      </w:r>
    </w:p>
    <w:p>
      <w:pPr>
        <w:pStyle w:val="BodyText"/>
      </w:pPr>
      <w:r>
        <w:t xml:space="preserve">This industry report provides up-to-date statistics on the growth of e-commerce platforms in Dhaka. It is a strategic tool for a</w:t>
      </w:r>
      <w:r>
        <w:t xml:space="preserve"> </w:t>
      </w:r>
      <w:r>
        <w:t xml:space="preserve">Marketing Manager</w:t>
      </w:r>
      <w:r>
        <w:t xml:space="preserve"> </w:t>
      </w:r>
      <w:r>
        <w:t xml:space="preserve">planning online sales channels. The report discusses logistics challenges, delivery expectations, and return policies specific to the Dhaka market. It also highlights the growing trend of "social selling" via WhatsApp and Facebook Messenger, offering practical advice on integrating these platforms into the broader marketing mix in</w:t>
      </w:r>
      <w:r>
        <w:t xml:space="preserve"> </w:t>
      </w:r>
      <w:r>
        <w:t xml:space="preserve">Bangladesh Dhaka</w:t>
      </w:r>
      <w:r>
        <w:t xml:space="preserve">.</w:t>
      </w:r>
    </w:p>
    <w:bookmarkEnd w:id="20"/>
    <w:bookmarkStart w:id="21" w:name="conclusion"/>
    <w:p>
      <w:pPr>
        <w:pStyle w:val="Heading2"/>
      </w:pPr>
      <w:r>
        <w:t xml:space="preserve">Conclusion</w:t>
      </w:r>
    </w:p>
    <w:p>
      <w:pPr>
        <w:pStyle w:val="FirstParagraph"/>
      </w:pPr>
      <w:r>
        <w:t xml:space="preserve">The role of a</w:t>
      </w:r>
      <w:r>
        <w:t xml:space="preserve"> </w:t>
      </w:r>
      <w:r>
        <w:t xml:space="preserve">Marketing Manager</w:t>
      </w:r>
      <w:r>
        <w:t xml:space="preserve"> </w:t>
      </w:r>
      <w:r>
        <w:t xml:space="preserve">in</w:t>
      </w:r>
      <w:r>
        <w:t xml:space="preserve"> </w:t>
      </w:r>
      <w:r>
        <w:t xml:space="preserve">Bangladesh Dhaka</w:t>
      </w:r>
      <w:r>
        <w:t xml:space="preserve"> </w:t>
      </w:r>
      <w:r>
        <w:t xml:space="preserve">is multifaceted, requiring agility in digital adoption, sensitivity to cultural norms, and strict adherence to regulatory frameworks. The sources compiled in this</w:t>
      </w:r>
      <w:r>
        <w:t xml:space="preserve"> </w:t>
      </w:r>
      <w:r>
        <w:t xml:space="preserve">Annotated Bibliography</w:t>
      </w:r>
      <w:r>
        <w:t xml:space="preserve"> </w:t>
      </w:r>
      <w:r>
        <w:t xml:space="preserve">provide a robust foundation for developing marketing strategies that are not only effective but also sustainable and culturally resonant in one of South Asia’s most vibrant markets.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Bangladesh Dhaka</dc:title>
  <dc:creator/>
  <dc:language>en</dc:language>
  <cp:keywords/>
  <dcterms:created xsi:type="dcterms:W3CDTF">2026-08-07T09:14:56Z</dcterms:created>
  <dcterms:modified xsi:type="dcterms:W3CDTF">2026-08-07T09:14:56Z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