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Bogotá,</w:t>
      </w:r>
      <w:r>
        <w:t xml:space="preserve"> </w:t>
      </w:r>
      <w:r>
        <w:t xml:space="preserve">Colombia</w:t>
      </w:r>
    </w:p>
    <w:bookmarkStart w:id="20" w:name="X7cceba8ebfef51e411ed1d83ea1db3c7498d611"/>
    <w:p>
      <w:pPr>
        <w:pStyle w:val="Heading1"/>
      </w:pPr>
      <w:r>
        <w:t xml:space="preserve">Annotated Bibliography: The Role of the Marketing Manager in Bogotá, Colombia</w:t>
      </w:r>
    </w:p>
    <w:p>
      <w:pPr>
        <w:pStyle w:val="FirstParagraph"/>
      </w:pPr>
      <w:r>
        <w:t xml:space="preserve">The following annotated bibliography compiles essential resources regarding the strategic role of the Marketing Manager within the specific economic and cultural context of Bogotá, Colombia. As the capital and largest city of Colombia, Bogotá serves as the primary hub for commerce, technology, and media in the nation. Consequently, the responsibilities of a Marketing Manager here extend beyond traditional promotion to include navigating complex regulatory environments, leveraging high digital adoption rates, and addressing the unique socio-economic stratification of the city. These sources provide a comprehensive overview of the digital landscape, consumer behavior, and strategic frameworks necessary for marketing professionals operating in this dynamic metropolis.</w:t>
      </w:r>
    </w:p>
    <w:p>
      <w:pPr>
        <w:pStyle w:val="BodyText"/>
      </w:pPr>
      <w:r>
        <w:t xml:space="preserve">American Marketing Association. (2023).</w:t>
      </w:r>
      <w:r>
        <w:t xml:space="preserve"> </w:t>
      </w:r>
      <w:r>
        <w:rPr>
          <w:iCs/>
          <w:i/>
        </w:rPr>
        <w:t xml:space="preserve">AMA Marketing Management Body of Knowledge</w:t>
      </w:r>
      <w:r>
        <w:t xml:space="preserve">. Chicago, IL: American Marketing Association.</w:t>
      </w:r>
    </w:p>
    <w:p>
      <w:pPr>
        <w:pStyle w:val="BodyText"/>
      </w:pPr>
      <w:r>
        <w:t xml:space="preserve">This foundational text outlines the core competencies required of modern marketing managers globally. For a professional in Bogotá, this resource is critical for establishing a baseline of strategic planning, segmentation, and positioning. While the text is global in scope, its emphasis on data-driven decision-making is particularly relevant to Bogotá’s rapidly evolving corporate sector. Marketing managers in the Colombian capital must apply these universal principles to local challenges, such as adapting global brand strategies to the specific cultural nuances of the Cundinamarca region. This source serves as the theoretical backbone for understanding the managerial aspects of the role.</w:t>
      </w:r>
    </w:p>
    <w:p>
      <w:pPr>
        <w:pStyle w:val="BodyText"/>
      </w:pPr>
      <w:r>
        <w:t xml:space="preserve">Datareportal. (2024).</w:t>
      </w:r>
      <w:r>
        <w:t xml:space="preserve"> </w:t>
      </w:r>
      <w:r>
        <w:rPr>
          <w:iCs/>
          <w:i/>
        </w:rPr>
        <w:t xml:space="preserve">Digital 2024: Colombia</w:t>
      </w:r>
      <w:r>
        <w:t xml:space="preserve">. Singapore: Datareportal.</w:t>
      </w:r>
    </w:p>
    <w:p>
      <w:pPr>
        <w:pStyle w:val="BodyText"/>
      </w:pPr>
      <w:r>
        <w:t xml:space="preserve">This report provides granular statistics on internet usage, social media penetration, and mobile connectivity within Colombia, with specific focus on urban centers like Bogotá. For a Marketing Manager in Bogotá, this data is indispensable for crafting digital strategies. The report highlights that Bogotá has one of the highest smartphone penetration rates in Latin America, necessitating a "mobile-first" approach. Understanding these metrics allows marketing professionals to allocate budgets effectively across platforms like WhatsApp, Instagram, and TikTok, which are dominant in the Colombian market. It directly informs the tactical execution of campaigns targeting Bogotá’s tech-savvy demographic.</w:t>
      </w:r>
    </w:p>
    <w:p>
      <w:pPr>
        <w:pStyle w:val="BodyText"/>
      </w:pPr>
      <w:r>
        <w:t xml:space="preserve">Hofstede Insights. (2023).</w:t>
      </w:r>
      <w:r>
        <w:t xml:space="preserve"> </w:t>
      </w:r>
      <w:r>
        <w:rPr>
          <w:iCs/>
          <w:i/>
        </w:rPr>
        <w:t xml:space="preserve">Country Comparison: Colombia</w:t>
      </w:r>
      <w:r>
        <w:t xml:space="preserve">. The Netherlands: Hofstede Insights.</w:t>
      </w:r>
    </w:p>
    <w:p>
      <w:pPr>
        <w:pStyle w:val="BodyText"/>
      </w:pPr>
      <w:r>
        <w:t xml:space="preserve">Understanding cultural dimensions is vital for any Marketing Manager operating in Bogotá. This resource analyzes Colombia’s cultural scores regarding power distance, individualism, and uncertainty avoidance. In the context of Bogotá, where social stratification and hierarchy can influence consumer behavior, this analysis helps managers tailor communication styles. For instance, the high context nature of Colombian culture suggests that marketing messages should rely heavily on relationship-building and emotional connection rather than purely transactional appeals. This source aids in avoiding cultural missteps and ensuring brand resonance with local audiences.</w:t>
      </w:r>
    </w:p>
    <w:p>
      <w:pPr>
        <w:pStyle w:val="BodyText"/>
      </w:pPr>
      <w:r>
        <w:t xml:space="preserve">Superintendencia de Industria y Comercio (SIC). (2022).</w:t>
      </w:r>
      <w:r>
        <w:t xml:space="preserve"> </w:t>
      </w:r>
      <w:r>
        <w:rPr>
          <w:iCs/>
          <w:i/>
        </w:rPr>
        <w:t xml:space="preserve">Manual de Publicidad: Normas y Regulaciones en Colombia</w:t>
      </w:r>
      <w:r>
        <w:t xml:space="preserve">. Bogotá, Colombia: SIC.</w:t>
      </w:r>
    </w:p>
    <w:p>
      <w:pPr>
        <w:pStyle w:val="BodyText"/>
      </w:pPr>
      <w:r>
        <w:t xml:space="preserve">Compliance with local regulations is a non-negotiable aspect of the Marketing Manager’s role in Colombia. Published by the Colombian government’s regulatory body, this manual details the legal framework governing advertising, consumer protection, and fair competition. For a manager in Bogotá, navigating these laws is essential to avoid legal penalties and reputational damage. The document covers specific restrictions on advertising to minors, claims regarding financial products, and digital marketing transparency. It is a practical, mandatory reference for ensuring that all marketing activities in the capital adhere to Colombian law.</w:t>
      </w:r>
    </w:p>
    <w:p>
      <w:pPr>
        <w:pStyle w:val="BodyText"/>
      </w:pPr>
      <w:r>
        <w:t xml:space="preserve">Kotler, P., &amp; Keller, K. L. (2023).</w:t>
      </w:r>
      <w:r>
        <w:t xml:space="preserve"> </w:t>
      </w:r>
      <w:r>
        <w:rPr>
          <w:iCs/>
          <w:i/>
        </w:rPr>
        <w:t xml:space="preserve">Marketing Management (16th Edition)</w:t>
      </w:r>
      <w:r>
        <w:t xml:space="preserve">. Pearson Education.</w:t>
      </w:r>
    </w:p>
    <w:p>
      <w:pPr>
        <w:pStyle w:val="BodyText"/>
      </w:pPr>
      <w:r>
        <w:t xml:space="preserve">Widely regarded as the bible of marketing, this text provides advanced strategies for market analysis and customer relationship management. In the context of Bogotá, a city characterized by intense competition in sectors like retail, finance, and telecommunications, the strategic frameworks presented here are crucial. Marketing managers can utilize Kotler’s models to analyze the competitive landscape of the Colombian capital, identify gaps in the market, and develop value propositions that appeal to the diverse socioeconomic groups found in Bogotá’s localities. It bridges the gap between high-level strategy and practical application.</w:t>
      </w:r>
    </w:p>
    <w:p>
      <w:pPr>
        <w:pStyle w:val="BodyText"/>
      </w:pPr>
      <w:r>
        <w:t xml:space="preserve">Nielsen. (2023).</w:t>
      </w:r>
      <w:r>
        <w:t xml:space="preserve"> </w:t>
      </w:r>
      <w:r>
        <w:rPr>
          <w:iCs/>
          <w:i/>
        </w:rPr>
        <w:t xml:space="preserve">Consumer Behavior Trends in Latin America: The Rise of the Urban Consumer</w:t>
      </w:r>
      <w:r>
        <w:t xml:space="preserve">. New York, NY: Nielsen.</w:t>
      </w:r>
    </w:p>
    <w:p>
      <w:pPr>
        <w:pStyle w:val="BodyText"/>
      </w:pPr>
      <w:r>
        <w:t xml:space="preserve">This report focuses on the shifting behaviors of urban consumers in Latin America, with significant case studies from Bogotá. It highlights the growing importance of sustainability, local sourcing, and digital convenience among Bogotá’s middle and upper classes. For a Marketing Manager, this insight is key to product development and positioning. The report suggests that consumers in Bogotá are increasingly brand-conscious but also value authenticity and corporate social responsibility. This source helps managers align their brand narratives with the ethical and lifestyle expectations of the modern Bogotá consumer.</w:t>
      </w:r>
    </w:p>
    <w:p>
      <w:pPr>
        <w:pStyle w:val="BodyText"/>
      </w:pPr>
      <w:r>
        <w:t xml:space="preserve">Cámara de Comercio de Bogotá. (2023).</w:t>
      </w:r>
      <w:r>
        <w:t xml:space="preserve"> </w:t>
      </w:r>
      <w:r>
        <w:rPr>
          <w:iCs/>
          <w:i/>
        </w:rPr>
        <w:t xml:space="preserve">Informe de Tendencias Económicas y Comerciales</w:t>
      </w:r>
      <w:r>
        <w:t xml:space="preserve">. Bogotá, Colombia: CCB.</w:t>
      </w:r>
    </w:p>
    <w:p>
      <w:pPr>
        <w:pStyle w:val="BodyText"/>
      </w:pPr>
      <w:r>
        <w:t xml:space="preserve">The Bogotá Chamber of Commerce publishes this annual report, offering a macroeconomic view of the city’s business environment. For a Marketing Manager, understanding the economic health of Bogotá is essential for forecasting demand and planning budgets. The report details growth in key sectors such as technology, services, and manufacturing. By analyzing these trends, marketing professionals can anticipate shifts in consumer purchasing power and adjust their strategies accordingly. It provides the local economic context necessary for aligning marketing goals with the broader business objectives of companies operating in the capital.</w:t>
      </w:r>
    </w:p>
    <w:p>
      <w:pPr>
        <w:pStyle w:val="BodyText"/>
      </w:pPr>
      <w:r>
        <w:t xml:space="preserve">Chaffey, D., &amp; Ellis-Chadwick, F. (2022).</w:t>
      </w:r>
      <w:r>
        <w:t xml:space="preserve"> </w:t>
      </w:r>
      <w:r>
        <w:rPr>
          <w:iCs/>
          <w:i/>
        </w:rPr>
        <w:t xml:space="preserve">Digital Marketing: Strategy, Implementation and Practice (8th Edition)</w:t>
      </w:r>
      <w:r>
        <w:t xml:space="preserve">. Pearson.</w:t>
      </w:r>
    </w:p>
    <w:p>
      <w:pPr>
        <w:pStyle w:val="BodyText"/>
      </w:pPr>
      <w:r>
        <w:t xml:space="preserve">As Bogotá becomes a regional hub for digital innovation, this text is essential for mastering online marketing channels. It covers SEO, content marketing, social media, and email marketing with a focus on measurable results. For a Marketing Manager in Bogotá, where digital transformation is accelerating across industries, this book provides the technical know-how to execute effective online campaigns. It emphasizes the integration of digital tools with traditional marketing, a hybrid approach often required in the Colombian market to reach both urban elites and broader populations. This resource is vital for staying competitive in Bogotá’s digital-first economy.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Bogotá, Colombia</dc:title>
  <dc:creator/>
  <dc:language>en</dc:language>
  <cp:keywords/>
  <dcterms:created xsi:type="dcterms:W3CDTF">2026-08-07T09:14:54Z</dcterms:created>
  <dcterms:modified xsi:type="dcterms:W3CDTF">2026-08-07T09:14:54Z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