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cd9a463db27101f67acf865e0482d617898862c"/>
    <w:p>
      <w:pPr>
        <w:pStyle w:val="Heading1"/>
      </w:pPr>
      <w:r>
        <w:t xml:space="preserve">Annotated Bibliography: The Role of the Marketing Manager in Addis Ababa, Ethiopia</w:t>
      </w:r>
    </w:p>
    <w:p>
      <w:pPr>
        <w:pStyle w:val="FirstParagraph"/>
      </w:pPr>
      <w:r>
        <w:t xml:space="preserve">The following annotated bibliography compiles essential resources regarding the strategic function of the Marketing Manager within the specific economic and cultural context of Addis Ababa, Ethiopia. As the commercial hub of the Horn of Africa, Addis Ababa presents unique challenges and opportunities for marketing professionals. The selected texts cover market entry strategies, consumer behavior in emerging economies, digital transformation in Ethiopia, and the regulatory environment governing business operations in the capital city. These resources are critical for understanding how a Marketing Manager must adapt global best practices to the local realities of the Ethiopian market.</w:t>
      </w:r>
    </w:p>
    <w:bookmarkStart w:id="20" w:name="references"/>
    <w:p>
      <w:pPr>
        <w:pStyle w:val="Heading2"/>
      </w:pPr>
      <w:r>
        <w:t xml:space="preserve">References</w:t>
      </w:r>
    </w:p>
    <w:p>
      <w:pPr>
        <w:pStyle w:val="FirstParagraph"/>
      </w:pPr>
      <w:r>
        <w:t xml:space="preserve">Amsalu, A., &amp; Tadesse, G. (2021).</w:t>
      </w:r>
      <w:r>
        <w:t xml:space="preserve"> </w:t>
      </w:r>
      <w:r>
        <w:rPr>
          <w:iCs/>
          <w:i/>
        </w:rPr>
        <w:t xml:space="preserve">Digital Marketing Adoption in Ethiopian SMEs: Challenges and Opportunities in Addis Ababa</w:t>
      </w:r>
      <w:r>
        <w:t xml:space="preserve">. Journal of African Business Studies, 14(2), 45-62.</w:t>
      </w:r>
    </w:p>
    <w:p>
      <w:pPr>
        <w:pStyle w:val="BodyText"/>
      </w:pPr>
      <w:r>
        <w:t xml:space="preserve">This article provides a comprehensive analysis of how small and medium-sized enterprises (SMEs) in Addis Ababa are integrating digital tools into their marketing strategies. For a Marketing Manager operating in the capital, this text is invaluable as it highlights the rapid shift toward mobile-first marketing due to high smartphone penetration rates among the urban youth. The authors discuss specific barriers such as internet reliability and digital literacy, offering practical frameworks for managers to design campaigns that bridge the gap between traditional media and emerging digital platforms. It emphasizes the necessity for the Marketing Manager to be tech-savvy while remaining grounded in the infrastructural realities of the city.</w:t>
      </w:r>
    </w:p>
    <w:p>
      <w:pPr>
        <w:pStyle w:val="BodyText"/>
      </w:pPr>
      <w:r>
        <w:t xml:space="preserve">Berhane, S. (2019).</w:t>
      </w:r>
      <w:r>
        <w:t xml:space="preserve"> </w:t>
      </w:r>
      <w:r>
        <w:rPr>
          <w:iCs/>
          <w:i/>
        </w:rPr>
        <w:t xml:space="preserve">Consumer Behavior in Emerging Markets: A Case Study of Urban Ethiopia</w:t>
      </w:r>
      <w:r>
        <w:t xml:space="preserve">. Addis Ababa University Press.</w:t>
      </w:r>
    </w:p>
    <w:p>
      <w:pPr>
        <w:pStyle w:val="BodyText"/>
      </w:pPr>
      <w:r>
        <w:t xml:space="preserve">Berhane’s monograph is a foundational text for understanding the psychographics of the Addis Ababa consumer. The book delves into the cultural nuances that influence purchasing decisions, such as the importance of social status, community trust, and price sensitivity. For a Marketing Manager, this resource is essential for developing localized messaging that resonates with the diverse demographic of the capital. It argues that Western marketing models often fail in Ethiopia without significant adaptation to local cultural values. The text provides data-driven insights into how brand loyalty is built in a market where personal relationships often supersede corporate branding.</w:t>
      </w:r>
    </w:p>
    <w:p>
      <w:pPr>
        <w:pStyle w:val="BodyText"/>
      </w:pPr>
      <w:r>
        <w:t xml:space="preserve">Ethiopian Investment Commission. (2023).</w:t>
      </w:r>
      <w:r>
        <w:t xml:space="preserve"> </w:t>
      </w:r>
      <w:r>
        <w:rPr>
          <w:iCs/>
          <w:i/>
        </w:rPr>
        <w:t xml:space="preserve">Investment Proclamation No. 1180/2020: Guidelines for Foreign and Domestic Investors</w:t>
      </w:r>
      <w:r>
        <w:t xml:space="preserve">. Government of Ethiopia.</w:t>
      </w:r>
    </w:p>
    <w:p>
      <w:pPr>
        <w:pStyle w:val="BodyText"/>
      </w:pPr>
      <w:r>
        <w:t xml:space="preserve">While primarily a legal document, this proclamation is critical reading for any Marketing Manager involved in market entry or expansion in Addis Ababa. It outlines the regulatory framework, including restrictions on certain sectors and incentives for others. Understanding these legal boundaries is a prerequisite for developing compliant marketing strategies. The document clarifies the rules regarding foreign ownership and advertising standards, ensuring that marketing campaigns do not violate national regulations. It serves as a reference point for risk management within the marketing department.</w:t>
      </w:r>
    </w:p>
    <w:p>
      <w:pPr>
        <w:pStyle w:val="BodyText"/>
      </w:pPr>
      <w:r>
        <w:t xml:space="preserve">Gebremedhin, B., &amp; Kassa, H. (2022).</w:t>
      </w:r>
      <w:r>
        <w:t xml:space="preserve"> </w:t>
      </w:r>
      <w:r>
        <w:rPr>
          <w:iCs/>
          <w:i/>
        </w:rPr>
        <w:t xml:space="preserve">The Impact of Social Media on Brand Awareness in Addis Ababa</w:t>
      </w:r>
      <w:r>
        <w:t xml:space="preserve">. International Journal of Marketing Studies, 10(3), 112-128.</w:t>
      </w:r>
    </w:p>
    <w:p>
      <w:pPr>
        <w:pStyle w:val="BodyText"/>
      </w:pPr>
      <w:r>
        <w:t xml:space="preserve">This study focuses specifically on the role of platforms like Telegram, Facebook, and TikTok in shaping brand perception among Addis Ababa residents. The authors find that social media is not just a communication channel but a primary source of product discovery for the urban population. For the Marketing Manager, this research underscores the need for a robust social media strategy that leverages influencer marketing and user-generated content. It provides metrics on engagement rates and suggests that interactive content yields higher conversion rates in the Ethiopian context compared to static advertising.</w:t>
      </w:r>
    </w:p>
    <w:p>
      <w:pPr>
        <w:pStyle w:val="BodyText"/>
      </w:pPr>
      <w:r>
        <w:t xml:space="preserve">International Finance Corporation (IFC). (2020).</w:t>
      </w:r>
      <w:r>
        <w:t xml:space="preserve"> </w:t>
      </w:r>
      <w:r>
        <w:rPr>
          <w:iCs/>
          <w:i/>
        </w:rPr>
        <w:t xml:space="preserve">Ethiopia: Doing Business Report and Market Access Strategies</w:t>
      </w:r>
      <w:r>
        <w:t xml:space="preserve">. World Bank Group.</w:t>
      </w:r>
    </w:p>
    <w:p>
      <w:pPr>
        <w:pStyle w:val="BodyText"/>
      </w:pPr>
      <w:r>
        <w:t xml:space="preserve">The IFC report offers a macroeconomic perspective on doing business in Ethiopia, with specific sections dedicated to the commercial dynamics of Addis Ababa. It analyzes the competitive landscape, supply chain logistics, and the growing middle class. For a Marketing Manager, this document is useful for strategic planning and forecasting. It highlights the importance of distribution channels in a market where physical retail is still dominant despite the rise of e-commerce. The report advises managers to consider logistical constraints when planning promotional events and product launches.</w:t>
      </w:r>
    </w:p>
    <w:p>
      <w:pPr>
        <w:pStyle w:val="BodyText"/>
      </w:pPr>
      <w:r>
        <w:t xml:space="preserve">Mekonnen, D. (2021).</w:t>
      </w:r>
      <w:r>
        <w:t xml:space="preserve"> </w:t>
      </w:r>
      <w:r>
        <w:rPr>
          <w:iCs/>
          <w:i/>
        </w:rPr>
        <w:t xml:space="preserve">Cultural Intelligence in Marketing: Navigating the Ethiopian Business Environment</w:t>
      </w:r>
      <w:r>
        <w:t xml:space="preserve">. African Journal of Management, 8(1), 33-49.</w:t>
      </w:r>
    </w:p>
    <w:p>
      <w:pPr>
        <w:pStyle w:val="BodyText"/>
      </w:pPr>
      <w:r>
        <w:t xml:space="preserve">Mekonnen explores the concept of cultural intelligence (CQ) as a vital competency for marketing professionals in Ethiopia. The article argues that a Marketing Manager in Addis Ababa must possess a deep understanding of local etiquette, language nuances, and religious observances to avoid cultural missteps. It provides case studies of both successful and failed marketing campaigns, illustrating how cultural sensitivity can make or break a brand’s reputation. This text is particularly relevant for expatriate managers or those working for multinational corporations entering the Ethiopian market.</w:t>
      </w:r>
    </w:p>
    <w:p>
      <w:pPr>
        <w:pStyle w:val="BodyText"/>
      </w:pPr>
      <w:r>
        <w:t xml:space="preserve">National Bank of Ethiopia. (2022).</w:t>
      </w:r>
      <w:r>
        <w:t xml:space="preserve"> </w:t>
      </w:r>
      <w:r>
        <w:rPr>
          <w:iCs/>
          <w:i/>
        </w:rPr>
        <w:t xml:space="preserve">Annual Report on Financial Stability and Consumer Credit Trends</w:t>
      </w:r>
      <w:r>
        <w:t xml:space="preserve">. NBE Publications.</w:t>
      </w:r>
    </w:p>
    <w:p>
      <w:pPr>
        <w:pStyle w:val="BodyText"/>
      </w:pPr>
      <w:r>
        <w:t xml:space="preserve">This annual report provides critical data on the financial health of the Ethiopian economy and the credit behavior of consumers in Addis Ababa. For a Marketing Manager, understanding the purchasing power and credit accessibility of the target audience is essential for pricing strategies and product positioning. The report highlights trends in inflation and currency fluctuation, which directly impact marketing budgets and consumer spending habits. It serves as a quantitative tool for aligning marketing objectives with economic realities.</w:t>
      </w:r>
    </w:p>
    <w:p>
      <w:pPr>
        <w:pStyle w:val="BodyText"/>
      </w:pPr>
      <w:r>
        <w:t xml:space="preserve">Tadesse, F., &amp; Wolde, M. (2023).</w:t>
      </w:r>
      <w:r>
        <w:t xml:space="preserve"> </w:t>
      </w:r>
      <w:r>
        <w:rPr>
          <w:iCs/>
          <w:i/>
        </w:rPr>
        <w:t xml:space="preserve">Sustainability and Corporate Social Responsibility in Ethiopian Marketing</w:t>
      </w:r>
      <w:r>
        <w:t xml:space="preserve">. Journal of Sustainable Business Practices, 5(4), 89-104.</w:t>
      </w:r>
    </w:p>
    <w:p>
      <w:pPr>
        <w:pStyle w:val="BodyText"/>
      </w:pPr>
      <w:r>
        <w:t xml:space="preserve">This recent article examines the growing expectation for corporate social responsibility (CSR) among consumers in Addis Ababa. It suggests that modern Marketing Managers must integrate sustainability and community development into their brand narratives to build long-term trust. The authors provide examples of how local brands have successfully leveraged CSR initiatives to differentiate themselves in a crowded market. This resource is key for developing ethical marketing strategies that align with the social values of the Ethiopian public.</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Addis Ababa, Ethiopia</dc:title>
  <dc:creator/>
  <dc:language>en</dc:language>
  <cp:keywords/>
  <dcterms:created xsi:type="dcterms:W3CDTF">2026-08-07T07:23:12Z</dcterms:created>
  <dcterms:modified xsi:type="dcterms:W3CDTF">2026-08-07T07:23:12Z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