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Berlin,</w:t>
      </w:r>
      <w:r>
        <w:t xml:space="preserve"> </w:t>
      </w:r>
      <w:r>
        <w:t xml:space="preserve">Germany</w:t>
      </w:r>
    </w:p>
    <w:bookmarkStart w:id="21" w:name="X392193787a01822b97a224ae285bad5790fc0b2"/>
    <w:p>
      <w:pPr>
        <w:pStyle w:val="Heading1"/>
      </w:pPr>
      <w:r>
        <w:t xml:space="preserve">Annotated Bibliography: The Marketing Manager Role in Berlin, Germany</w:t>
      </w:r>
    </w:p>
    <w:p>
      <w:pPr>
        <w:pStyle w:val="FirstParagraph"/>
      </w:pPr>
      <w:r>
        <w:t xml:space="preserve">This annotated bibliography compiles essential resources regarding the role, responsibilities, and strategic requirements of a Marketing Manager operating within the specific context of Berlin, Germany. Berlin has emerged as a unique hub for technology, startups, and creative industries, creating a distinct landscape for marketing professionals. The selected sources address the intersection of German regulatory frameworks, cultural nuances, digital transformation, and the competitive dynamics of the Berlin market. These references are curated to assist professionals and researchers in understanding the multifaceted demands of marketing leadership in this specific geographic and economic environment.</w:t>
      </w:r>
    </w:p>
    <w:bookmarkStart w:id="20" w:name="references"/>
    <w:p>
      <w:pPr>
        <w:pStyle w:val="Heading2"/>
      </w:pPr>
      <w:r>
        <w:t xml:space="preserve">References</w:t>
      </w:r>
    </w:p>
    <w:p>
      <w:pPr>
        <w:pStyle w:val="FirstParagraph"/>
      </w:pPr>
      <w:r>
        <w:t xml:space="preserve">Bundesministerium der Justiz und für Verbraucherschutz. (2021).</w:t>
      </w:r>
      <w:r>
        <w:t xml:space="preserve"> </w:t>
      </w:r>
      <w:r>
        <w:rPr>
          <w:iCs/>
          <w:i/>
        </w:rPr>
        <w:t xml:space="preserve">UWG: Gesetz gegen den unlauteren Wettbewerb</w:t>
      </w:r>
      <w:r>
        <w:t xml:space="preserve"> </w:t>
      </w:r>
      <w:r>
        <w:t xml:space="preserve">[Act against Unfair Competition]. Berlin: Federal Ministry of Justice and Consumer Protection.</w:t>
      </w:r>
    </w:p>
    <w:p>
      <w:pPr>
        <w:pStyle w:val="BodyText"/>
      </w:pPr>
      <w:r>
        <w:t xml:space="preserve">This primary legal source is fundamental for any Marketing Manager in Germany. The Act against Unfair Competition (UWG) sets the strict boundaries for advertising, comparative marketing, and consumer protection. For a professional in Berlin, understanding the UWG is not optional; it is a prerequisite for compliance. The document outlines prohibitions against misleading advertising and aggressive commercial practices. This source is critical for ensuring that marketing campaigns launched in Berlin adhere to German law, thereby mitigating legal risks and maintaining brand integrity. It serves as the legal backbone for all strategic planning in the German market.</w:t>
      </w:r>
    </w:p>
    <w:p>
      <w:pPr>
        <w:pStyle w:val="BodyText"/>
      </w:pPr>
      <w:r>
        <w:t xml:space="preserve">Deloitte. (2023).</w:t>
      </w:r>
      <w:r>
        <w:t xml:space="preserve"> </w:t>
      </w:r>
      <w:r>
        <w:rPr>
          <w:iCs/>
          <w:i/>
        </w:rPr>
        <w:t xml:space="preserve">Germany Tech Startup Report: Berlin as the European Startup Capital</w:t>
      </w:r>
      <w:r>
        <w:t xml:space="preserve">. Munich: Deloitte Touche Tohmatsu GmbH.</w:t>
      </w:r>
    </w:p>
    <w:p>
      <w:pPr>
        <w:pStyle w:val="BodyText"/>
      </w:pPr>
      <w:r>
        <w:t xml:space="preserve">This report provides a comprehensive analysis of Berlin's status as a leading technology and startup hub in Europe. For a Marketing Manager, this document offers vital insights into the competitive landscape, funding trends, and the demographic profile of Berlin's tech-savvy population. The report highlights the necessity for agile marketing strategies and data-driven decision-making, which are prevalent in Berlin's startup ecosystem. It is particularly useful for understanding how to position brands within a market that values innovation, sustainability, and digital-first approaches. The data supports strategic alignment with the specific expectations of Berlin's dynamic business environment.</w:t>
      </w:r>
    </w:p>
    <w:p>
      <w:pPr>
        <w:pStyle w:val="BodyText"/>
      </w:pPr>
      <w:r>
        <w:t xml:space="preserve">Hofstede Insights. (2022).</w:t>
      </w:r>
      <w:r>
        <w:t xml:space="preserve"> </w:t>
      </w:r>
      <w:r>
        <w:rPr>
          <w:iCs/>
          <w:i/>
        </w:rPr>
        <w:t xml:space="preserve">Germany Country Profile: Cultural Dimensions in Business</w:t>
      </w:r>
      <w:r>
        <w:t xml:space="preserve">. Retrieved from Hofstede Insights Database.</w:t>
      </w:r>
    </w:p>
    <w:p>
      <w:pPr>
        <w:pStyle w:val="BodyText"/>
      </w:pPr>
      <w:r>
        <w:t xml:space="preserve">Understanding cultural dimensions is crucial for effective marketing communication. This source analyzes German cultural values, including high uncertainty avoidance and low power distance, which significantly influence consumer behavior and B2B interactions. For a Marketing Manager in Berlin, this resource helps in crafting messages that resonate with local sensibilities, emphasizing precision, reliability, and factual accuracy over hyperbolic claims. It provides a framework for adapting global marketing strategies to the German context, ensuring that campaigns are culturally appropriate and effective in building trust with German stakeholders.</w:t>
      </w:r>
    </w:p>
    <w:p>
      <w:pPr>
        <w:pStyle w:val="BodyText"/>
      </w:pPr>
      <w:r>
        <w:t xml:space="preserve">Bundeskartellamt. (2021).</w:t>
      </w:r>
      <w:r>
        <w:t xml:space="preserve"> </w:t>
      </w:r>
      <w:r>
        <w:rPr>
          <w:iCs/>
          <w:i/>
        </w:rPr>
        <w:t xml:space="preserve">Guidelines on Data Protection and Competition Law in Digital Markets</w:t>
      </w:r>
      <w:r>
        <w:t xml:space="preserve">. Bonn: Federal Cartel Office.</w:t>
      </w:r>
    </w:p>
    <w:p>
      <w:pPr>
        <w:pStyle w:val="BodyText"/>
      </w:pPr>
      <w:r>
        <w:t xml:space="preserve">This publication from the Federal Cartel Office addresses the intersection of data privacy and competition law, a critical area for digital marketing. With the implementation of the GDPR and subsequent national regulations, Marketing Managers in Berlin must navigate complex data usage rules. This source clarifies how data collection, user tracking, and algorithmic pricing are regulated. It is essential for developing compliant digital marketing strategies, particularly in Berlin's tech-heavy sector where data utilization is central to business models. It ensures that marketing practices respect consumer privacy while remaining competitive.</w:t>
      </w:r>
    </w:p>
    <w:p>
      <w:pPr>
        <w:pStyle w:val="BodyText"/>
      </w:pPr>
      <w:r>
        <w:t xml:space="preserve">Statista. (2023).</w:t>
      </w:r>
      <w:r>
        <w:t xml:space="preserve"> </w:t>
      </w:r>
      <w:r>
        <w:rPr>
          <w:iCs/>
          <w:i/>
        </w:rPr>
        <w:t xml:space="preserve">Digital Marketing in Germany: Trends, Statistics, and Consumer Behavior</w:t>
      </w:r>
      <w:r>
        <w:t xml:space="preserve">. Hamburg: Statista GmbH.</w:t>
      </w:r>
    </w:p>
    <w:p>
      <w:pPr>
        <w:pStyle w:val="BodyText"/>
      </w:pPr>
      <w:r>
        <w:t xml:space="preserve">This statistical overview provides up-to-date data on internet usage, social media penetration, and digital advertising trends in Germany. For a Marketing Manager in Berlin, this source is invaluable for allocating budgets across channels such as Google Ads, LinkedIn, and Instagram. It highlights the growing importance of mobile marketing and video content among German consumers. The data-driven insights allow for the optimization of marketing mix models and the identification of emerging opportunities within the Berlin market. It serves as a practical tool for evidence-based marketing planning.</w:t>
      </w:r>
    </w:p>
    <w:p>
      <w:pPr>
        <w:pStyle w:val="BodyText"/>
      </w:pPr>
      <w:r>
        <w:t xml:space="preserve">Berlin Partner for Business and Technology. (2022).</w:t>
      </w:r>
      <w:r>
        <w:t xml:space="preserve"> </w:t>
      </w:r>
      <w:r>
        <w:rPr>
          <w:iCs/>
          <w:i/>
        </w:rPr>
        <w:t xml:space="preserve">Location Profile: Berlin – A Hub for Creative Industries and Marketing</w:t>
      </w:r>
      <w:r>
        <w:t xml:space="preserve">. Berlin: Berlin Partner.</w:t>
      </w:r>
    </w:p>
    <w:p>
      <w:pPr>
        <w:pStyle w:val="BodyText"/>
      </w:pPr>
      <w:r>
        <w:t xml:space="preserve">This official location profile details Berlin's strengths as a center for creative industries, including advertising, design, and media. It outlines the availability of talent, networking opportunities, and collaborative ecosystems that benefit Marketing Managers. The document emphasizes Berlin's international character and its appeal to young, creative professionals. For a Marketing Manager, this source is useful for understanding the local talent pool for recruitment and for leveraging Berlin's creative infrastructure to enhance brand storytelling and campaign execution. It underscores the city's unique value proposition for marketing innovation.</w:t>
      </w:r>
    </w:p>
    <w:p>
      <w:pPr>
        <w:pStyle w:val="BodyText"/>
      </w:pPr>
      <w:r>
        <w:t xml:space="preserve">McKinsey &amp; Company. (2023).</w:t>
      </w:r>
      <w:r>
        <w:t xml:space="preserve"> </w:t>
      </w:r>
      <w:r>
        <w:rPr>
          <w:iCs/>
          <w:i/>
        </w:rPr>
        <w:t xml:space="preserve">The Future of Marketing in DACH: Navigating Digital Transformation and Sustainability</w:t>
      </w:r>
      <w:r>
        <w:t xml:space="preserve">. Frankfurt: McKinsey &amp; Company.</w:t>
      </w:r>
    </w:p>
    <w:p>
      <w:pPr>
        <w:pStyle w:val="BodyText"/>
      </w:pPr>
      <w:r>
        <w:t xml:space="preserve">This strategic report examines the broader trends affecting marketing in the DACH region (Germany, Austria, Switzerland), with specific implications for Berlin. It discusses the increasing consumer demand for sustainability and ethical business practices, which are particularly pronounced in Berlin. For a Marketing Manager, this source provides guidance on integrating ESG (Environmental, Social, and Governance) criteria into marketing communications. It also addresses the role of AI and automation in marketing operations. The report is essential for developing forward-looking strategies that align with the values and expectations of the Berlin market.</w:t>
      </w:r>
    </w:p>
    <w:p>
      <w:pPr>
        <w:pStyle w:val="BodyText"/>
      </w:pPr>
      <w:r>
        <w:t xml:space="preserve">German Marketing Association (Deutscher Marketing Verband). (2022).</w:t>
      </w:r>
      <w:r>
        <w:t xml:space="preserve"> </w:t>
      </w:r>
      <w:r>
        <w:rPr>
          <w:iCs/>
          <w:i/>
        </w:rPr>
        <w:t xml:space="preserve">Code of Ethics for Marketing Professionals in Germany</w:t>
      </w:r>
      <w:r>
        <w:t xml:space="preserve">. Berlin: DMV.</w:t>
      </w:r>
    </w:p>
    <w:p>
      <w:pPr>
        <w:pStyle w:val="BodyText"/>
      </w:pPr>
      <w:r>
        <w:t xml:space="preserve">This document outlines the ethical standards and professional conduct expected of marketing practitioners in Germany. It covers issues such as transparency, honesty, and respect for consumer rights. For a Marketing Manager in Berlin, adhering to this code is essential for maintaining professional credibility and fostering long-term customer relationships. The code provides a framework for ethical decision-making in complex marketing scenarios, such as influencer marketing and data-driven personalization. It reinforces the importance of integrity in marketing practices within the German regulatory and cultural context.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Berlin, Germany</dc:title>
  <dc:creator/>
  <dc:language>en</dc:language>
  <cp:keywords/>
  <dcterms:created xsi:type="dcterms:W3CDTF">2026-08-07T16:50:01Z</dcterms:created>
  <dcterms:modified xsi:type="dcterms:W3CDTF">2026-08-07T16:50:01Z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