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Frankfurt,</w:t>
      </w:r>
      <w:r>
        <w:t xml:space="preserve"> </w:t>
      </w:r>
      <w:r>
        <w:t xml:space="preserve">Germany</w:t>
      </w:r>
    </w:p>
    <w:bookmarkStart w:id="24" w:name="Xa5a3861b923ee790d0aef67c17990a4123d4e27"/>
    <w:p>
      <w:pPr>
        <w:pStyle w:val="Heading1"/>
      </w:pPr>
      <w:r>
        <w:t xml:space="preserve">Annotated Bibliography: The Role of the Marketing Manager in Frankfurt, Germany</w:t>
      </w:r>
    </w:p>
    <w:p>
      <w:pPr>
        <w:pStyle w:val="FirstParagraph"/>
      </w:pPr>
      <w:r>
        <w:t xml:space="preserve">This annotated bibliography compiles essential resources regarding the strategic, operational, and cultural competencies required for a Marketing Manager operating within the Frankfurt am Main metropolitan area. As Germany’s financial capital and a major logistics hub, Frankfurt presents a unique ecosystem where traditional German business values intersect with global market dynamics. The selected sources address data privacy regulations (GDPR), the specific demands of the financial services sector, cross-cultural communication in international teams, and the digital transformation landscape specific to the Hesse region.</w:t>
      </w:r>
    </w:p>
    <w:bookmarkStart w:id="20" w:name="regulatory-compliance-and-data-privacy"/>
    <w:p>
      <w:pPr>
        <w:pStyle w:val="Heading2"/>
      </w:pPr>
      <w:r>
        <w:t xml:space="preserve">Regulatory Compliance and Data Privacy</w:t>
      </w:r>
    </w:p>
    <w:p>
      <w:pPr>
        <w:pStyle w:val="FirstParagraph"/>
      </w:pPr>
      <w:r>
        <w:t xml:space="preserve">European Commission. (2016). Regulation (EU) 2016/679 of the European Parliament and of the Council (General Data Protection Regulation). Official Journal of the European Union.</w:t>
      </w:r>
    </w:p>
    <w:p>
      <w:pPr>
        <w:pStyle w:val="BodyText"/>
      </w:pPr>
      <w:r>
        <w:t xml:space="preserve">This primary legal document is the cornerstone for any Marketing Manager in Frankfurt. Given that Frankfurt hosts the European Central Bank and numerous global financial institutions, marketing strategies must be rigorously compliant with GDPR. This source outlines the legal obligations regarding consumer data collection, consent mechanisms, and data portability. For a Marketing Manager in Germany, understanding this text is not optional; it dictates how CRM systems are utilized and how digital campaigns are structured to avoid severe penalties. It is essential for ensuring that marketing automation tools used in the Frankfurt tech and finance sectors adhere to strict European privacy standards.</w:t>
      </w:r>
    </w:p>
    <w:p>
      <w:pPr>
        <w:pStyle w:val="BodyText"/>
      </w:pPr>
      <w:r>
        <w:t xml:space="preserve">Bundesverband Digitale Wirtschaft (BVDW). (2023). Datenschutz in der digitalen Marketingpraxis: Leitfaden für Unternehmen. Berlin: BVDW Verlag.</w:t>
      </w:r>
    </w:p>
    <w:p>
      <w:pPr>
        <w:pStyle w:val="BodyText"/>
      </w:pPr>
      <w:r>
        <w:t xml:space="preserve">This industry guide, published by the German Association for Digital Economy, translates complex legal requirements into actionable marketing strategies. It is particularly relevant for Marketing Managers in Frankfurt who navigate the intersection of high-tech digital marketing and conservative German consumer expectations. The text provides case studies on cookie consent, email marketing compliance, and social media tracking within the German market. It serves as a practical manual for aligning aggressive growth hacking techniques with the "Datenschutz" (data protection) culture prevalent in Hesse.</w:t>
      </w:r>
    </w:p>
    <w:bookmarkEnd w:id="20"/>
    <w:bookmarkStart w:id="21" w:name="Xdfb4067c95967b6a5ebf52d3776a389d9e5b8ef"/>
    <w:p>
      <w:pPr>
        <w:pStyle w:val="Heading2"/>
      </w:pPr>
      <w:r>
        <w:t xml:space="preserve">Industry-Specific Marketing in the Financial Hub</w:t>
      </w:r>
    </w:p>
    <w:p>
      <w:pPr>
        <w:pStyle w:val="FirstParagraph"/>
      </w:pPr>
      <w:r>
        <w:t xml:space="preserve">Krahnen, J. P., &amp; Schmidt, R. H. (2022). Marketing in der Finanzdienstleistungsbranche: Strategien für den deutschen Markt. Frankfurt am Main: Campus Verlag.</w:t>
      </w:r>
    </w:p>
    <w:p>
      <w:pPr>
        <w:pStyle w:val="BodyText"/>
      </w:pPr>
      <w:r>
        <w:t xml:space="preserve">Written by leading economists based in Frankfurt, this book addresses the specific challenges of marketing financial products in Germany. For a Marketing Manager in Frankfurt, this is a critical resource for understanding the skepticism German consumers hold toward financial institutions. The authors analyze trust-building mechanisms, brand reputation management, and the localization of global financial products for the German-speaking market. It offers insights into how to market fintech solutions and traditional banking services effectively within the competitive landscape of the Frankfurt financial district.</w:t>
      </w:r>
    </w:p>
    <w:p>
      <w:pPr>
        <w:pStyle w:val="BodyText"/>
      </w:pPr>
      <w:r>
        <w:t xml:space="preserve">Deloitte Germany. (2023). Financial Services Outlook: Digital Transformation in Frankfurt and Beyond. Munich: Deloitte Touche Tohmatt GmbH.</w:t>
      </w:r>
    </w:p>
    <w:p>
      <w:pPr>
        <w:pStyle w:val="BodyText"/>
      </w:pPr>
      <w:r>
        <w:t xml:space="preserve">This annual report provides a macroeconomic overview of the digital transformation affecting the financial sector in Frankfurt. It is highly valuable for a Marketing Manager seeking to align their department’s goals with broader industry trends. The report highlights the shift towards omnichannel customer experiences and the integration of AI in customer service. It specifically mentions the talent gap in digital marketing within German financial firms, offering a strategic perspective on how Marketing Managers can position themselves as leaders in digital innovation within the Frankfurt corporate ecosystem.</w:t>
      </w:r>
    </w:p>
    <w:bookmarkEnd w:id="21"/>
    <w:bookmarkStart w:id="22" w:name="X11ef1fb2a1ba80f897e353865c0b53e79507da8"/>
    <w:p>
      <w:pPr>
        <w:pStyle w:val="Heading2"/>
      </w:pPr>
      <w:r>
        <w:t xml:space="preserve">Cultural Competence and Business Communication</w:t>
      </w:r>
    </w:p>
    <w:p>
      <w:pPr>
        <w:pStyle w:val="FirstParagraph"/>
      </w:pPr>
      <w:r>
        <w:t xml:space="preserve">Hofstede, G., Hofstede, G. J., &amp; Minkov, M. (2010). Cultures and Organizations: Software of the Mind (3rd ed.). New York: McGraw-Hill.</w:t>
      </w:r>
    </w:p>
    <w:p>
      <w:pPr>
        <w:pStyle w:val="BodyText"/>
      </w:pPr>
      <w:r>
        <w:t xml:space="preserve">While a global text, this book is indispensable for Marketing Managers working in Frankfurt’s international environment. Frankfurt is a hub for expatriates and multinational corporations. This source helps managers understand the high "Uncertainty Avoidance" and "Power Distance" scores of German culture. It explains why German stakeholders prefer detailed, data-driven marketing proposals over vague creative concepts. For a Marketing Manager leading diverse teams in Frankfurt, this text provides the framework to bridge cultural gaps between local German staff and international colleagues, ensuring cohesive brand messaging.</w:t>
      </w:r>
    </w:p>
    <w:p>
      <w:pPr>
        <w:pStyle w:val="BodyText"/>
      </w:pPr>
      <w:r>
        <w:t xml:space="preserve">Meyer, E. (2014). The Culture Map: Breaking Through the Invisible Boundaries of Global Business. New York: PublicAffairs.</w:t>
      </w:r>
    </w:p>
    <w:p>
      <w:pPr>
        <w:pStyle w:val="BodyText"/>
      </w:pPr>
      <w:r>
        <w:t xml:space="preserve">This resource offers practical tools for navigating communication styles in international business settings. For a Marketing Manager in Frankfurt, it is crucial for understanding the direct communication style of German colleagues versus more indirect styles common in other regions. The book aids in managing cross-border marketing campaigns, negotiating with local agencies in Germany, and presenting strategies to German executive boards. It emphasizes the importance of precision and factual accuracy in German business communication, traits that are highly valued in Frankfurt’s corporate culture.</w:t>
      </w:r>
    </w:p>
    <w:bookmarkEnd w:id="22"/>
    <w:bookmarkStart w:id="23" w:name="Xe3914844c28faa96230726b18359294b91173ec"/>
    <w:p>
      <w:pPr>
        <w:pStyle w:val="Heading2"/>
      </w:pPr>
      <w:r>
        <w:t xml:space="preserve">Digital Strategy and Local Market Dynamics</w:t>
      </w:r>
    </w:p>
    <w:p>
      <w:pPr>
        <w:pStyle w:val="FirstParagraph"/>
      </w:pPr>
      <w:r>
        <w:t xml:space="preserve">Statista. (2023). Internet Usage and Digital Marketing Trends in Germany. Hamburg: Statista GmbH.</w:t>
      </w:r>
    </w:p>
    <w:p>
      <w:pPr>
        <w:pStyle w:val="BodyText"/>
      </w:pPr>
      <w:r>
        <w:t xml:space="preserve">This data-driven source provides up-to-date statistics on internet penetration, social media usage, and e-commerce behavior in Germany. For a Marketing Manager in Frankfurt, these metrics are vital for allocating budgets effectively. The data reveals specific preferences of German consumers, such as the high usage of WhatsApp for business communication and the growing importance of sustainability in purchasing decisions. It allows managers to tailor their digital strategies to the specific behaviors of the Hesse region and the broader German market, ensuring that campaigns resonate with local audiences.</w:t>
      </w:r>
    </w:p>
    <w:p>
      <w:pPr>
        <w:pStyle w:val="BodyText"/>
      </w:pPr>
      <w:r>
        <w:t xml:space="preserve">Kotler, P., Kartajaya, H., &amp; Setiawan, I. (2021). Marketing 5.0: Technology for Humanity. Hoboken: Wiley.</w:t>
      </w:r>
    </w:p>
    <w:p>
      <w:pPr>
        <w:pStyle w:val="BodyText"/>
      </w:pPr>
      <w:r>
        <w:t xml:space="preserve">This text explores the integration of advanced technologies like AI, IoT, and big data into marketing strategies. It is particularly relevant for Marketing Managers in Frankfurt, a city at the forefront of Industry 4.0 and digital innovation in Germany. The book argues for a human-centric approach to technology, which aligns well with the German emphasis on quality and ethical business practices. It provides a strategic framework for leveraging Frankfurt’s technological infrastructure to create personalized, efficient, and responsible marketing campaigns that drive growth while maintaining brand integrity.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Frankfurt, Germany</dc:title>
  <dc:creator/>
  <dc:language>en</dc:language>
  <cp:keywords/>
  <dcterms:created xsi:type="dcterms:W3CDTF">2026-08-07T00:14:23Z</dcterms:created>
  <dcterms:modified xsi:type="dcterms:W3CDTF">2026-08-07T00:14:23Z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