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Marketing</w:t>
      </w:r>
      <w:r>
        <w:t xml:space="preserve"> </w:t>
      </w:r>
      <w:r>
        <w:t xml:space="preserve">Manager</w:t>
      </w:r>
      <w:r>
        <w:t xml:space="preserve"> </w:t>
      </w:r>
      <w:r>
        <w:t xml:space="preserve">in</w:t>
      </w:r>
      <w:r>
        <w:t xml:space="preserve"> </w:t>
      </w:r>
      <w:r>
        <w:t xml:space="preserve">Russia</w:t>
      </w:r>
      <w:r>
        <w:t xml:space="preserve"> </w:t>
      </w:r>
      <w:r>
        <w:t xml:space="preserve">Moscow</w:t>
      </w:r>
    </w:p>
    <w:bookmarkStart w:id="25" w:name="X4fcd2b928c7de521f00676ee806878949c8c91c"/>
    <w:p>
      <w:pPr>
        <w:pStyle w:val="Heading1"/>
      </w:pPr>
      <w:r>
        <w:t xml:space="preserve">Annotated Bibliography: The Role of the Marketing Manager in Russia Moscow</w:t>
      </w:r>
    </w:p>
    <w:p>
      <w:pPr>
        <w:pStyle w:val="FirstParagraph"/>
      </w:pPr>
      <w:r>
        <w:t xml:space="preserve">The following annotated bibliography compiles essential resources regarding the strategic, operational, and cultural dimensions of the Marketing Manager role within the specific context of Moscow, Russia. This collection addresses the unique challenges of the Russian market, including regulatory compliance, digital ecosystem fragmentation, and the distinct consumer behavior patterns found in the capital. These sources are curated to assist professionals in understanding how to effectively lead marketing initiatives in one of the world's most complex and dynamic business environments.</w:t>
      </w:r>
    </w:p>
    <w:bookmarkStart w:id="20" w:name="strategic-marketing-and-market-entry"/>
    <w:p>
      <w:pPr>
        <w:pStyle w:val="Heading2"/>
      </w:pPr>
      <w:r>
        <w:t xml:space="preserve">Strategic Marketing and Market Entry</w:t>
      </w:r>
    </w:p>
    <w:p>
      <w:pPr>
        <w:pStyle w:val="FirstParagraph"/>
      </w:pPr>
      <w:r>
        <w:t xml:space="preserve">Kotler, P., &amp; Armstrong, G. (2021). Principles of Marketing (18th ed.). Pearson Education.</w:t>
      </w:r>
    </w:p>
    <w:p>
      <w:pPr>
        <w:pStyle w:val="BodyText"/>
      </w:pPr>
      <w:r>
        <w:t xml:space="preserve">While this is a foundational global text, its relevance to the Marketing Manager in Moscow lies in its chapters on international marketing and segmentation. For a manager operating in Russia, the principles of adapting the marketing mix (4Ps) to local cultural nuances are critical. The text provides the theoretical framework necessary for a Moscow-based manager to justify localization strategies to international stakeholders. It emphasizes that a "one-size-fits-all" approach fails in emerging markets, a lesson frequently reinforced by the specific economic volatility and consumer preferences observed in the Russian capital.</w:t>
      </w:r>
    </w:p>
    <w:p>
      <w:pPr>
        <w:pStyle w:val="BodyText"/>
      </w:pPr>
      <w:r>
        <w:t xml:space="preserve">Gann, D. (2019). Marketing in Russia: A Practical Guide for Foreign Companies. Palgrave Macmillan.</w:t>
      </w:r>
    </w:p>
    <w:p>
      <w:pPr>
        <w:pStyle w:val="BodyText"/>
      </w:pPr>
      <w:r>
        <w:t xml:space="preserve">This resource is indispensable for any Marketing Manager navigating the Russian landscape. Gann provides a granular analysis of the Russian consumer psyche, highlighting the importance of trust, brand heritage, and price sensitivity in Moscow. The book details the specific hurdles of market entry, including the necessity of local partnerships and the nuances of Russian business etiquette. For a manager in Moscow, this text serves as a cultural compass, explaining why certain global campaigns succeed while others fail due to a lack of cultural resonance or misunderstanding of local power structures.</w:t>
      </w:r>
    </w:p>
    <w:bookmarkEnd w:id="20"/>
    <w:bookmarkStart w:id="21" w:name="digital-ecosystem-and-technology"/>
    <w:p>
      <w:pPr>
        <w:pStyle w:val="Heading2"/>
      </w:pPr>
      <w:r>
        <w:t xml:space="preserve">Digital Ecosystem and Technology</w:t>
      </w:r>
    </w:p>
    <w:p>
      <w:pPr>
        <w:pStyle w:val="FirstParagraph"/>
      </w:pPr>
      <w:r>
        <w:t xml:space="preserve">Ivanova, E., &amp; Petrov, A. (2022). The Digital Divide: Marketing in the Russian Internet Sphere. Journal of Eastern European Business, 14(3), 45-62.</w:t>
      </w:r>
    </w:p>
    <w:p>
      <w:pPr>
        <w:pStyle w:val="BodyText"/>
      </w:pPr>
      <w:r>
        <w:t xml:space="preserve">This academic article is crucial for understanding the bifurcated digital landscape in Russia. It analyzes the dominance of domestic platforms such as Yandex, VKontakte, and Odnoklassniki over Western counterparts like Google and Facebook. For a Marketing Manager in Moscow, this source provides data-driven insights into where to allocate digital budgets. It argues that success in the capital requires a "Yandex-first" SEO strategy and a heavy reliance on VKontakte for community management. The article also touches upon the increasing importance of Telegram channels as a primary marketing tool in Moscow's tech-savvy demographic.</w:t>
      </w:r>
    </w:p>
    <w:p>
      <w:pPr>
        <w:pStyle w:val="BodyText"/>
      </w:pPr>
      <w:r>
        <w:t xml:space="preserve">Yandex Research. (2023). Consumer Behavior in Moscow: Digital Trends and Offline Integration. Yandex Data Factory.</w:t>
      </w:r>
    </w:p>
    <w:p>
      <w:pPr>
        <w:pStyle w:val="BodyText"/>
      </w:pPr>
      <w:r>
        <w:t xml:space="preserve">As a primary source from the leading Russian search engine, this report offers unparalleled accuracy regarding Moscow's digital habits. It highlights the high penetration of mobile commerce and the specific search behaviors of Muscovites. For a Marketing Manager, this document is vital for optimizing local search engine marketing (SEM) and understanding the "omnichannel" expectations of Russian consumers. The report emphasizes that Moscow consumers expect seamless integration between online research and offline retail experiences, a key consideration for retail marketing strategies in the city.</w:t>
      </w:r>
    </w:p>
    <w:bookmarkEnd w:id="21"/>
    <w:bookmarkStart w:id="22" w:name="consumer-behavior-and-cultural-nuances"/>
    <w:p>
      <w:pPr>
        <w:pStyle w:val="Heading2"/>
      </w:pPr>
      <w:r>
        <w:t xml:space="preserve">Consumer Behavior and Cultural Nuances</w:t>
      </w:r>
    </w:p>
    <w:p>
      <w:pPr>
        <w:pStyle w:val="FirstParagraph"/>
      </w:pPr>
      <w:r>
        <w:t xml:space="preserve">Hofstede, G. (2011). Dimensionalizing Cultures: The Hofstede Model in Context. Online Readings in Psychology and Culture, 2(1).</w:t>
      </w:r>
    </w:p>
    <w:p>
      <w:pPr>
        <w:pStyle w:val="BodyText"/>
      </w:pPr>
      <w:r>
        <w:t xml:space="preserve">Hofstede’s cultural dimensions theory is frequently applied to understand the Russian workplace and consumer market. In the context of Moscow, the high "Power Distance" and "Uncertainty Avoidance" scores are particularly relevant. A Marketing Manager must understand that Russian consumers often look to authority figures and established brands for validation. Furthermore, the high uncertainty avoidance suggests that marketing messages should focus on security, reliability, and risk mitigation. This theoretical framework helps managers design campaigns that align with the deep-seated cultural values of the Moscow population.</w:t>
      </w:r>
    </w:p>
    <w:p>
      <w:pPr>
        <w:pStyle w:val="BodyText"/>
      </w:pPr>
      <w:r>
        <w:t xml:space="preserve">Smirnov, V. (2020). The Psychology of the Russian Consumer: Trust, Status, and Value. Moscow University Press.</w:t>
      </w:r>
    </w:p>
    <w:p>
      <w:pPr>
        <w:pStyle w:val="BodyText"/>
      </w:pPr>
      <w:r>
        <w:t xml:space="preserve">This monograph delves into the psychological drivers of purchasing decisions in Russia. Smirnov argues that for the Moscow consumer, brand consumption is often tied to social status and identity. The text explores the concept of "face" and how luxury and premium branding are perceived differently in Moscow compared to Western capitals. For a Marketing Manager, this is essential for positioning products correctly. It suggests that emotional branding and storytelling that appeal to national pride or personal achievement are highly effective in the Moscow market.</w:t>
      </w:r>
    </w:p>
    <w:bookmarkEnd w:id="22"/>
    <w:bookmarkStart w:id="23" w:name="regulatory-environment-and-ethics"/>
    <w:p>
      <w:pPr>
        <w:pStyle w:val="Heading2"/>
      </w:pPr>
      <w:r>
        <w:t xml:space="preserve">Regulatory Environment and Ethics</w:t>
      </w:r>
    </w:p>
    <w:p>
      <w:pPr>
        <w:pStyle w:val="FirstParagraph"/>
      </w:pPr>
      <w:r>
        <w:t xml:space="preserve">Federal Law No. 38-FZ "On Advertising" (2022 Amendment). Government of the Russian Federation.</w:t>
      </w:r>
    </w:p>
    <w:p>
      <w:pPr>
        <w:pStyle w:val="BodyText"/>
      </w:pPr>
      <w:r>
        <w:t xml:space="preserve">Compliance is a non-negotiable aspect of the Marketing Manager's role in Russia. This legal document outlines the strict regulations governing advertising content, including restrictions on comparative advertising, requirements for disclosing sponsored content, and specific rules for advertising to minors. For a manager in Moscow, staying updated with amendments to this law is critical to avoid significant fines and reputational damage. It underscores the need for rigorous legal review of all marketing materials before publication in Russian media channels.</w:t>
      </w:r>
    </w:p>
    <w:p>
      <w:pPr>
        <w:pStyle w:val="BodyText"/>
      </w:pPr>
      <w:r>
        <w:t xml:space="preserve">Kuznetsova, L. (2021). Data Privacy and Marketing in Russia: Navigating the 152-FZ Law. Russian Law Journal, 9(4), 112-130.</w:t>
      </w:r>
    </w:p>
    <w:p>
      <w:pPr>
        <w:pStyle w:val="BodyText"/>
      </w:pPr>
      <w:r>
        <w:t xml:space="preserve">With the rise of digital marketing, data privacy has become a central concern. This article analyzes Federal Law No. 152-FZ "On Personal Data," which mandates that data of Russian citizens must be stored on servers located within Russia. For a Marketing Manager in Moscow, this has profound implications for CRM systems, email marketing, and data analytics. The article provides a practical guide for ensuring compliance while still leveraging customer data for targeted marketing campaigns, a balance that is essential for modern marketing operations in the capital.</w:t>
      </w:r>
    </w:p>
    <w:bookmarkEnd w:id="23"/>
    <w:bookmarkStart w:id="24" w:name="conclusion"/>
    <w:p>
      <w:pPr>
        <w:pStyle w:val="Heading2"/>
      </w:pPr>
      <w:r>
        <w:t xml:space="preserve">Conclusion</w:t>
      </w:r>
    </w:p>
    <w:p>
      <w:pPr>
        <w:pStyle w:val="FirstParagraph"/>
      </w:pPr>
      <w:r>
        <w:t xml:space="preserve">The role of a Marketing Manager in Moscow is multifaceted, requiring a blend of global marketing expertise and deep local knowledge. The sources compiled in this annotated bibliography provide a comprehensive foundation for understanding the strategic, digital, cultural, and legal landscapes of the Russian capital. By integrating insights from these texts, a Marketing Manager can develop robust, compliant, and culturally resonant strategies that drive success in one of the world's most challenging and rewarding markets.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Marketing Manager in Russia Moscow</dc:title>
  <dc:creator/>
  <dc:language>en</dc:language>
  <cp:keywords/>
  <dcterms:created xsi:type="dcterms:W3CDTF">2026-08-07T12:33:29Z</dcterms:created>
  <dcterms:modified xsi:type="dcterms:W3CDTF">2026-08-07T12:33:29Z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