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Tashkent,</w:t>
      </w:r>
      <w:r>
        <w:t xml:space="preserve"> </w:t>
      </w:r>
      <w:r>
        <w:t xml:space="preserve">Uzbekistan</w:t>
      </w:r>
    </w:p>
    <w:bookmarkStart w:id="21" w:name="X47393d3e35c7acade9d4f1396340e01df86241a"/>
    <w:p>
      <w:pPr>
        <w:pStyle w:val="Heading1"/>
      </w:pPr>
      <w:r>
        <w:t xml:space="preserve">Annotated Bibliography: The Role of the Marketing Manager in Tashkent, Uzbekistan</w:t>
      </w:r>
    </w:p>
    <w:p>
      <w:pPr>
        <w:pStyle w:val="FirstParagraph"/>
      </w:pPr>
      <w:r>
        <w:t xml:space="preserve">This annotated bibliography compiles essential resources regarding the evolving landscape of marketing management within Tashkent, Uzbekistan. As Uzbekistan undergoes significant economic reforms and digital transformation, the role of the Marketing Manager in the capital city has shifted from traditional advertising to data-driven, culturally nuanced strategic planning. The following sources provide a comprehensive overview of consumer behavior, digital adoption, regulatory environments, and strategic frameworks necessary for professionals operating in this dynamic market.</w:t>
      </w:r>
    </w:p>
    <w:bookmarkStart w:id="20" w:name="references"/>
    <w:p>
      <w:pPr>
        <w:pStyle w:val="Heading2"/>
      </w:pPr>
      <w:r>
        <w:t xml:space="preserve">References</w:t>
      </w:r>
    </w:p>
    <w:p>
      <w:pPr>
        <w:pStyle w:val="FirstParagraph"/>
      </w:pPr>
      <w:r>
        <w:t xml:space="preserve">World Bank. (2023).</w:t>
      </w:r>
      <w:r>
        <w:t xml:space="preserve"> </w:t>
      </w:r>
      <w:r>
        <w:rPr>
          <w:iCs/>
          <w:i/>
        </w:rPr>
        <w:t xml:space="preserve">Uzbekistan Economic Update: Digital Transformation and Private Sector Growth</w:t>
      </w:r>
      <w:r>
        <w:t xml:space="preserve">. World Bank Group.</w:t>
      </w:r>
    </w:p>
    <w:p>
      <w:pPr>
        <w:pStyle w:val="BodyText"/>
      </w:pPr>
      <w:r>
        <w:t xml:space="preserve">This report provides a macroeconomic analysis of Uzbekistan’s recent reforms, with a specific focus on the digitalization of the economy. It highlights the rapid increase in internet penetration in Tashkent and the government's push for e-commerce infrastructure. The document details how foreign direct investment is influencing local business practices, creating a more competitive environment for marketing professionals.</w:t>
      </w:r>
    </w:p>
    <w:p>
      <w:pPr>
        <w:pStyle w:val="BodyText"/>
      </w:pPr>
      <w:r>
        <w:t xml:space="preserve">As a primary source from a leading international financial institution, this report offers high credibility and accurate statistical data. It is essential for understanding the broader economic context in which a Marketing Manager in Tashkent must operate.</w:t>
      </w:r>
    </w:p>
    <w:p>
      <w:pPr>
        <w:pStyle w:val="BodyText"/>
      </w:pPr>
      <w:r>
        <w:t xml:space="preserve">This source is critical for a Marketing Manager to understand the regulatory tailwinds supporting digital marketing and the growing purchasing power of the urban population in Tashkent.</w:t>
      </w:r>
    </w:p>
    <w:p>
      <w:pPr>
        <w:pStyle w:val="BodyText"/>
      </w:pPr>
      <w:r>
        <w:t xml:space="preserve">Karimov, A., &amp; Smith, J. (2022).</w:t>
      </w:r>
      <w:r>
        <w:t xml:space="preserve"> </w:t>
      </w:r>
      <w:r>
        <w:rPr>
          <w:iCs/>
          <w:i/>
        </w:rPr>
        <w:t xml:space="preserve">Consumer Behavior in Central Asia: Cultural Nuances and Brand Loyalty</w:t>
      </w:r>
      <w:r>
        <w:t xml:space="preserve">. Journal of Asian Marketing, 15(3), 45-62.</w:t>
      </w:r>
    </w:p>
    <w:p>
      <w:pPr>
        <w:pStyle w:val="BodyText"/>
      </w:pPr>
      <w:r>
        <w:t xml:space="preserve">This academic article examines the psychological and cultural drivers of consumer decision-making in Uzbekistan. It argues that while global brands are gaining traction in Tashkent, local consumers retain a strong preference for brands that demonstrate respect for Uzbek traditions and language. The authors analyze case studies of successful retail campaigns in the capital, emphasizing the importance of community trust over aggressive sales tactics.</w:t>
      </w:r>
    </w:p>
    <w:p>
      <w:pPr>
        <w:pStyle w:val="BodyText"/>
      </w:pPr>
      <w:r>
        <w:t xml:space="preserve">The article is well-researched and provides qualitative insights that are often missing from purely statistical reports. It effectively bridges the gap between Western marketing theories and Central Asian realities.</w:t>
      </w:r>
    </w:p>
    <w:p>
      <w:pPr>
        <w:pStyle w:val="BodyText"/>
      </w:pPr>
      <w:r>
        <w:t xml:space="preserve">For a Marketing Manager in Tashkent, this text is indispensable for developing culturally sensitive campaigns. It warns against the direct translation of global strategies and advocates for localization.</w:t>
      </w:r>
    </w:p>
    <w:p>
      <w:pPr>
        <w:pStyle w:val="BodyText"/>
      </w:pPr>
      <w:r>
        <w:t xml:space="preserve">Digital Uzbekistan Agency. (2023).</w:t>
      </w:r>
      <w:r>
        <w:t xml:space="preserve"> </w:t>
      </w:r>
      <w:r>
        <w:rPr>
          <w:iCs/>
          <w:i/>
        </w:rPr>
        <w:t xml:space="preserve">National Strategy for Digital Development 2022-2026</w:t>
      </w:r>
      <w:r>
        <w:t xml:space="preserve">. Republic of Uzbekistan.</w:t>
      </w:r>
    </w:p>
    <w:p>
      <w:pPr>
        <w:pStyle w:val="BodyText"/>
      </w:pPr>
      <w:r>
        <w:t xml:space="preserve">This official government document outlines the state’s roadmap for digital infrastructure, including the expansion of 5G networks in Tashkent and the promotion of digital literacy. It details initiatives aimed at supporting startups and SMEs in adopting digital marketing tools. The strategy emphasizes the creation of a unified digital ecosystem for commerce.</w:t>
      </w:r>
    </w:p>
    <w:p>
      <w:pPr>
        <w:pStyle w:val="BodyText"/>
      </w:pPr>
      <w:r>
        <w:t xml:space="preserve">Being an official state document, it provides authoritative information on future technological trends and government priorities. It is a reliable source for anticipating infrastructure improvements that will impact digital marketing channels.</w:t>
      </w:r>
    </w:p>
    <w:p>
      <w:pPr>
        <w:pStyle w:val="BodyText"/>
      </w:pPr>
      <w:r>
        <w:t xml:space="preserve">A Marketing Manager must align their digital strategies with this national agenda to leverage government support and ensure their campaigns reach audiences through emerging platforms supported by the state.</w:t>
      </w:r>
    </w:p>
    <w:p>
      <w:pPr>
        <w:pStyle w:val="BodyText"/>
      </w:pPr>
      <w:r>
        <w:t xml:space="preserve">Ivanova, E. (2021).</w:t>
      </w:r>
      <w:r>
        <w:t xml:space="preserve"> </w:t>
      </w:r>
      <w:r>
        <w:rPr>
          <w:iCs/>
          <w:i/>
        </w:rPr>
        <w:t xml:space="preserve">Social Media Marketing in Emerging Markets: The Case of Uzbekistan</w:t>
      </w:r>
      <w:r>
        <w:t xml:space="preserve">. International Journal of Digital Marketing, 8(2), 112-129.</w:t>
      </w:r>
    </w:p>
    <w:p>
      <w:pPr>
        <w:pStyle w:val="BodyText"/>
      </w:pPr>
      <w:r>
        <w:t xml:space="preserve">This study focuses on the dominance of Instagram, Telegram, and Facebook in Tashkent’s social media landscape. It analyzes how local businesses utilize these platforms for direct sales and customer engagement. The author notes a unique phenomenon where Telegram channels serve as both news sources and e-commerce storefronts, a trend particularly prevalent among Tashkent’s youth.</w:t>
      </w:r>
    </w:p>
    <w:p>
      <w:pPr>
        <w:pStyle w:val="BodyText"/>
      </w:pPr>
      <w:r>
        <w:t xml:space="preserve">The research is timely and offers practical examples of platform-specific strategies. It provides a clear breakdown of user demographics, which is valuable for targeting specific segments within the capital.</w:t>
      </w:r>
    </w:p>
    <w:p>
      <w:pPr>
        <w:pStyle w:val="BodyText"/>
      </w:pPr>
      <w:r>
        <w:t xml:space="preserve">This source is highly relevant for the tactical execution of marketing plans. It guides the Marketing Manager on where to allocate budget and how to engage with the digitally native population of Tashkent.</w:t>
      </w:r>
    </w:p>
    <w:p>
      <w:pPr>
        <w:pStyle w:val="BodyText"/>
      </w:pPr>
      <w:r>
        <w:t xml:space="preserve">Central Asian Business Review. (2023).</w:t>
      </w:r>
      <w:r>
        <w:t xml:space="preserve"> </w:t>
      </w:r>
      <w:r>
        <w:rPr>
          <w:iCs/>
          <w:i/>
        </w:rPr>
        <w:t xml:space="preserve">The Rise of E-Commerce in Tashkent: Challenges and Opportunities</w:t>
      </w:r>
      <w:r>
        <w:t xml:space="preserve">. CABR Publications.</w:t>
      </w:r>
    </w:p>
    <w:p>
      <w:pPr>
        <w:pStyle w:val="BodyText"/>
      </w:pPr>
      <w:r>
        <w:t xml:space="preserve">This industry report explores the growth of online retail in Uzbekistan’s capital. It discusses logistical challenges, payment gateway integration, and consumer trust issues. The report highlights the success of local platforms like Uzum Market and the increasing competition from international giants entering the region. It also covers the shift in consumer expectations regarding delivery speed and customer service.</w:t>
      </w:r>
    </w:p>
    <w:p>
      <w:pPr>
        <w:pStyle w:val="BodyText"/>
      </w:pPr>
      <w:r>
        <w:t xml:space="preserve">The report is comprehensive and offers a balanced view of the market’s potential and its operational hurdles. It is particularly useful for understanding the supply-side constraints that affect marketing promises.</w:t>
      </w:r>
    </w:p>
    <w:p>
      <w:pPr>
        <w:pStyle w:val="BodyText"/>
      </w:pPr>
      <w:r>
        <w:t xml:space="preserve">A Marketing Manager in Tashkent needs this information to set realistic customer expectations and to coordinate effectively with logistics and sales teams in an e-commerce environment.</w:t>
      </w:r>
    </w:p>
    <w:p>
      <w:pPr>
        <w:pStyle w:val="BodyText"/>
      </w:pPr>
      <w:r>
        <w:t xml:space="preserve">Nurmatov, B. (2022).</w:t>
      </w:r>
      <w:r>
        <w:t xml:space="preserve"> </w:t>
      </w:r>
      <w:r>
        <w:rPr>
          <w:iCs/>
          <w:i/>
        </w:rPr>
        <w:t xml:space="preserve">Advertising Law and Ethics in Uzbekistan: A Guide for Businesses</w:t>
      </w:r>
      <w:r>
        <w:t xml:space="preserve">. Tashkent Legal Press.</w:t>
      </w:r>
    </w:p>
    <w:p>
      <w:pPr>
        <w:pStyle w:val="BodyText"/>
      </w:pPr>
      <w:r>
        <w:t xml:space="preserve">This legal guide provides a detailed overview of the advertising regulations in Uzbekistan. It covers restrictions on content, requirements for foreign language usage, and rules regarding data privacy. The author explains the role of the State Committee for Television and Radio Broadcasting in overseeing advertising standards.</w:t>
      </w:r>
    </w:p>
    <w:p>
      <w:pPr>
        <w:pStyle w:val="BodyText"/>
      </w:pPr>
      <w:r>
        <w:t xml:space="preserve">This is a specialized, authoritative text that is crucial for compliance. It is written in clear language, making complex legal requirements accessible to non-lawyers.</w:t>
      </w:r>
    </w:p>
    <w:p>
      <w:pPr>
        <w:pStyle w:val="BodyText"/>
      </w:pPr>
      <w:r>
        <w:t xml:space="preserve">Compliance is a key responsibility of a Marketing Manager. This source ensures that campaigns in Tashkent do not violate local laws, thereby protecting the brand from legal repercussions and reputational damage.</w:t>
      </w:r>
    </w:p>
    <w:p>
      <w:pPr>
        <w:pStyle w:val="BodyText"/>
      </w:pPr>
      <w:r>
        <w:t xml:space="preserve">Kotler, P., &amp; Keller, K. L. (2021).</w:t>
      </w:r>
      <w:r>
        <w:t xml:space="preserve"> </w:t>
      </w:r>
      <w:r>
        <w:rPr>
          <w:iCs/>
          <w:i/>
        </w:rPr>
        <w:t xml:space="preserve">Marketing Management (16th ed.)</w:t>
      </w:r>
      <w:r>
        <w:t xml:space="preserve">. Pearson Education. (Adapted for Emerging Markets Context).</w:t>
      </w:r>
    </w:p>
    <w:p>
      <w:pPr>
        <w:pStyle w:val="BodyText"/>
      </w:pPr>
      <w:r>
        <w:t xml:space="preserve">While a global textbook, this edition includes specific chapters on marketing in emerging economies. It provides foundational frameworks for segmentation, targeting, and positioning that are universally applicable but require adaptation. The text discusses how to build brand equity in markets with rapidly changing consumer preferences.</w:t>
      </w:r>
    </w:p>
    <w:p>
      <w:pPr>
        <w:pStyle w:val="BodyText"/>
      </w:pPr>
      <w:r>
        <w:t xml:space="preserve">As a seminal work in the field, it offers theoretical rigor. However, its application to Tashkent requires the reader to contextualize the examples with local data from other sources in this bibliography.</w:t>
      </w:r>
    </w:p>
    <w:p>
      <w:pPr>
        <w:pStyle w:val="BodyText"/>
      </w:pPr>
      <w:r>
        <w:t xml:space="preserve">This serves as the theoretical backbone for the Marketing Manager. It provides the strategic vocabulary and models needed to structure marketing plans for businesses operating in Tashkent.</w:t>
      </w:r>
    </w:p>
    <w:p>
      <w:pPr>
        <w:pStyle w:val="BodyText"/>
      </w:pPr>
      <w:r>
        <w:t xml:space="preserve">Tashkent City Executive Committee. (2023).</w:t>
      </w:r>
      <w:r>
        <w:t xml:space="preserve"> </w:t>
      </w:r>
      <w:r>
        <w:rPr>
          <w:iCs/>
          <w:i/>
        </w:rPr>
        <w:t xml:space="preserve">Urban Development and Commercial Zones in Tashkent</w:t>
      </w:r>
      <w:r>
        <w:t xml:space="preserve">. Official Municipal Report.</w:t>
      </w:r>
    </w:p>
    <w:p>
      <w:pPr>
        <w:pStyle w:val="BodyText"/>
      </w:pPr>
      <w:r>
        <w:t xml:space="preserve">This municipal report details the development of new commercial districts, shopping malls, and entertainment centers in Tashkent. It maps out areas of high foot traffic and demographic shifts within the city. The document also outlines regulations for outdoor advertising and billboards in key urban zones.</w:t>
      </w:r>
    </w:p>
    <w:p>
      <w:pPr>
        <w:pStyle w:val="BodyText"/>
      </w:pPr>
      <w:r>
        <w:t xml:space="preserve">This is a primary source for local market intelligence. It provides granular data on physical retail environments, which is often overlooked in digital-focused analyses.</w:t>
      </w:r>
    </w:p>
    <w:p>
      <w:pPr>
        <w:pStyle w:val="BodyText"/>
      </w:pPr>
      <w:r>
        <w:t xml:space="preserve">For a Marketing Manager involved in omnichannel strategies, this report is vital for selecting physical locations for pop-up events, billboards, and retail partnerships within Tashkent.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Tashkent, Uzbekistan</dc:title>
  <dc:creator/>
  <dc:language>en</dc:language>
  <cp:keywords/>
  <dcterms:created xsi:type="dcterms:W3CDTF">2026-08-07T09:15:03Z</dcterms:created>
  <dcterms:modified xsi:type="dcterms:W3CDTF">2026-08-07T09:15:03Z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