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Masonic</w:t>
      </w:r>
      <w:r>
        <w:t xml:space="preserve"> </w:t>
      </w:r>
      <w:r>
        <w:t xml:space="preserve">Influence</w:t>
      </w:r>
      <w:r>
        <w:t xml:space="preserve"> </w:t>
      </w:r>
      <w:r>
        <w:t xml:space="preserve">in</w:t>
      </w:r>
      <w:r>
        <w:t xml:space="preserve"> </w:t>
      </w:r>
      <w:r>
        <w:t xml:space="preserve">Indonesia</w:t>
      </w:r>
      <w:r>
        <w:t xml:space="preserve"> </w:t>
      </w:r>
      <w:r>
        <w:t xml:space="preserve">Jakarta</w:t>
      </w:r>
    </w:p>
    <w:bookmarkStart w:id="24" w:name="X50522fa5a0eab892e91a952f84d81270584889d"/>
    <w:p>
      <w:pPr>
        <w:pStyle w:val="Heading1"/>
      </w:pPr>
      <w:r>
        <w:t xml:space="preserve">Annotated Bibliography: The Masonic Influence in Indonesia Jakarta</w:t>
      </w:r>
    </w:p>
    <w:p>
      <w:pPr>
        <w:pStyle w:val="FirstParagraph"/>
      </w:pPr>
      <w:r>
        <w:rPr>
          <w:bCs/>
          <w:b/>
        </w:rPr>
        <w:t xml:space="preserve">Introduction:</w:t>
      </w:r>
      <w:r>
        <w:t xml:space="preserve"> </w:t>
      </w:r>
      <w:r>
        <w:t xml:space="preserve">This annotated bibliography compiles essential literature regarding the history, architecture, and sociopolitical impact of Freemasonry (The Masons) within the context of Indonesia, specifically focusing on the capital city, Jakarta. The selection of texts explores the transition from the Dutch colonial era (Batavia) to the modern Indonesian republic, analyzing how Masonic principles influenced urban planning, elite networking, and the architectural landscape of Jakarta. These sources are critical for understanding the intersection of Western fraternal orders and Southeast Asian history.</w:t>
      </w:r>
    </w:p>
    <w:bookmarkStart w:id="20" w:name="Xf908e0f1fc8c8cec769ea2a8c00d57398537a80"/>
    <w:p>
      <w:pPr>
        <w:pStyle w:val="Heading2"/>
      </w:pPr>
      <w:r>
        <w:t xml:space="preserve">Historical Context and Colonial Foundations</w:t>
      </w:r>
    </w:p>
    <w:p>
      <w:pPr>
        <w:pStyle w:val="FirstParagraph"/>
      </w:pPr>
      <w:r>
        <w:t xml:space="preserve">van der Kroft, P. (1998).</w:t>
      </w:r>
      <w:r>
        <w:t xml:space="preserve"> </w:t>
      </w:r>
      <w:r>
        <w:rPr>
          <w:iCs/>
          <w:i/>
        </w:rPr>
        <w:t xml:space="preserve">Freemasonry in the Dutch East Indies: A History of the Lodges in Batavia and Beyond.</w:t>
      </w:r>
      <w:r>
        <w:t xml:space="preserve"> </w:t>
      </w:r>
      <w:r>
        <w:t xml:space="preserve">Leiden University Press.</w:t>
      </w:r>
    </w:p>
    <w:p>
      <w:pPr>
        <w:pStyle w:val="BodyText"/>
      </w:pPr>
      <w:r>
        <w:t xml:space="preserve">This seminal work provides a comprehensive overview of the establishment of the first Masonic lodges in Batavia (now Jakarta). Van der Kroft meticulously documents the founding of the lodge "De Vriendschap" and its subsequent evolution during the 18th and 19th centuries. The text is particularly valuable for understanding how the Masonic network served as a social glue for the Dutch colonial elite in Jakarta, facilitating trade and political maneuvering. It offers primary source analysis of lodge minutes, revealing the exclusivity of membership and the role of the lodge in shaping the social hierarchy of colonial Jakarta.</w:t>
      </w:r>
    </w:p>
    <w:p>
      <w:pPr>
        <w:pStyle w:val="BodyText"/>
      </w:pPr>
      <w:r>
        <w:t xml:space="preserve">Ricklefs, M. C. (2008).</w:t>
      </w:r>
      <w:r>
        <w:t xml:space="preserve"> </w:t>
      </w:r>
      <w:r>
        <w:rPr>
          <w:iCs/>
          <w:i/>
        </w:rPr>
        <w:t xml:space="preserve">A History of Modern Indonesia since c. 1300.</w:t>
      </w:r>
      <w:r>
        <w:t xml:space="preserve"> </w:t>
      </w:r>
      <w:r>
        <w:t xml:space="preserve">Stanford University Press.</w:t>
      </w:r>
    </w:p>
    <w:p>
      <w:pPr>
        <w:pStyle w:val="BodyText"/>
      </w:pPr>
      <w:r>
        <w:t xml:space="preserve">While a broad historical survey, Ricklefs’ text contains crucial chapters regarding the Dutch colonial administration in the archipelago. It contextualizes the presence of Masonic ideals within the broader framework of European enlightenment thinking that influenced colonial governance in Indonesia. The book discusses how the administrative structures in Batavia were influenced by Western bureaucratic models, many of which were propagated by officials who were active Masons. This source is essential for linking the abstract ideals of Freemasonry to the concrete political realities of colonial Indonesia.</w:t>
      </w:r>
    </w:p>
    <w:bookmarkEnd w:id="20"/>
    <w:bookmarkStart w:id="21" w:name="architectural-legacy-in-jakarta"/>
    <w:p>
      <w:pPr>
        <w:pStyle w:val="Heading2"/>
      </w:pPr>
      <w:r>
        <w:t xml:space="preserve">Architectural Legacy in Jakarta</w:t>
      </w:r>
    </w:p>
    <w:p>
      <w:pPr>
        <w:pStyle w:val="FirstParagraph"/>
      </w:pPr>
      <w:r>
        <w:t xml:space="preserve">Kurniawan, A. (2015).</w:t>
      </w:r>
      <w:r>
        <w:t xml:space="preserve"> </w:t>
      </w:r>
      <w:r>
        <w:rPr>
          <w:iCs/>
          <w:i/>
        </w:rPr>
        <w:t xml:space="preserve">Symbolism in Stone: Masonic Architecture in Jakarta.</w:t>
      </w:r>
      <w:r>
        <w:t xml:space="preserve"> </w:t>
      </w:r>
      <w:r>
        <w:t xml:space="preserve">Jakarta: Archipelago Heritage Foundation.</w:t>
      </w:r>
    </w:p>
    <w:p>
      <w:pPr>
        <w:pStyle w:val="BodyText"/>
      </w:pPr>
      <w:r>
        <w:t xml:space="preserve">This monograph focuses specifically on the built environment of Jakarta, identifying buildings that bear Masonic symbolism or were constructed by prominent Masonic architects. Kurniawan analyzes the facade of the former Bataviaasch Genootschap van Kunsten en Wetenschappen and various colonial-era mansions in the Menteng district. The text argues that the geometric precision and symbolic motifs found in these structures reflect the Masonic emphasis on order and harmony. It serves as a visual guide for identifying the physical footprint of the Masons in the modern capital of Indonesia.</w:t>
      </w:r>
    </w:p>
    <w:p>
      <w:pPr>
        <w:pStyle w:val="BodyText"/>
      </w:pPr>
      <w:r>
        <w:t xml:space="preserve">Soebagjo, S. (2012).</w:t>
      </w:r>
      <w:r>
        <w:t xml:space="preserve"> </w:t>
      </w:r>
      <w:r>
        <w:rPr>
          <w:iCs/>
          <w:i/>
        </w:rPr>
        <w:t xml:space="preserve">Urban Planning in Batavia: The Influence of European Orders.</w:t>
      </w:r>
      <w:r>
        <w:t xml:space="preserve"> </w:t>
      </w:r>
      <w:r>
        <w:t xml:space="preserve">Journal of Southeast Asian Architecture, 14(2), 45-67.</w:t>
      </w:r>
    </w:p>
    <w:p>
      <w:pPr>
        <w:pStyle w:val="BodyText"/>
      </w:pPr>
      <w:r>
        <w:t xml:space="preserve">Soebagjo’s academic article explores the urban planning of Batavia during the late 19th century. It posits that the grid systems and public squares designed during this period were influenced by the rationalist planning principles favored by Masonic urban planners. The article provides a detailed analysis of the transformation of the Old Town (Kota Tua) and the development of the New Town (Batavia Baru). This source is critical for understanding how Masonic ideals of civic duty and public order were translated into the physical layout of Jakarta.</w:t>
      </w:r>
    </w:p>
    <w:bookmarkEnd w:id="21"/>
    <w:bookmarkStart w:id="22" w:name="Xd25538dec303da5ce7b8a0ced9539bde1d6fafd"/>
    <w:p>
      <w:pPr>
        <w:pStyle w:val="Heading2"/>
      </w:pPr>
      <w:r>
        <w:t xml:space="preserve">Sociopolitical Impact and the Indonesian Republic</w:t>
      </w:r>
    </w:p>
    <w:p>
      <w:pPr>
        <w:pStyle w:val="FirstParagraph"/>
      </w:pPr>
      <w:r>
        <w:t xml:space="preserve">Hefner, R. W. (2000).</w:t>
      </w:r>
      <w:r>
        <w:t xml:space="preserve"> </w:t>
      </w:r>
      <w:r>
        <w:rPr>
          <w:iCs/>
          <w:i/>
        </w:rPr>
        <w:t xml:space="preserve">Citizens without Nations: Islam and Nationalism in Indonesia.</w:t>
      </w:r>
      <w:r>
        <w:t xml:space="preserve"> </w:t>
      </w:r>
      <w:r>
        <w:t xml:space="preserve">University of Hawaii Press.</w:t>
      </w:r>
    </w:p>
    <w:p>
      <w:pPr>
        <w:pStyle w:val="BodyText"/>
      </w:pPr>
      <w:r>
        <w:t xml:space="preserve">Hefner’s work is indispensable for understanding the post-independence relationship between religious organizations and fraternal orders in Indonesia. The text discusses the rise of Islamic nationalism and the subsequent suspicion directed toward Western secret societies, including Freemasonry. It details the political climate in Jakarta during the 1950s and 1960s that led to the decline of Masonic influence. The book provides insight into how the Masonic identity became marginalized in the face of a growing Islamic political identity in the Indonesian capital.</w:t>
      </w:r>
    </w:p>
    <w:p>
      <w:pPr>
        <w:pStyle w:val="BodyText"/>
      </w:pPr>
      <w:r>
        <w:t xml:space="preserve">McVey, R. (2010).</w:t>
      </w:r>
      <w:r>
        <w:t xml:space="preserve"> </w:t>
      </w:r>
      <w:r>
        <w:rPr>
          <w:iCs/>
          <w:i/>
        </w:rPr>
        <w:t xml:space="preserve">The Indonesian Revolution: A Study in Political and Economic Change.</w:t>
      </w:r>
      <w:r>
        <w:t xml:space="preserve"> </w:t>
      </w:r>
      <w:r>
        <w:t xml:space="preserve">Cornell University Press.</w:t>
      </w:r>
    </w:p>
    <w:p>
      <w:pPr>
        <w:pStyle w:val="BodyText"/>
      </w:pPr>
      <w:r>
        <w:t xml:space="preserve">McVey’s analysis of the Indonesian Revolution highlights the complex web of alliances and betrayals that characterized the struggle for independence. The text touches upon the role of Western-educated elites, many of whom had Masonic affiliations, in the early stages of the nationalist movement. It provides a nuanced view of how Masonic networks were utilized for communication and organization before being viewed with suspicion by more radical nationalist factions in Jakarta. This source is key for understanding the political volatility surrounding Masonic groups in Indonesia.</w:t>
      </w:r>
    </w:p>
    <w:bookmarkEnd w:id="22"/>
    <w:bookmarkStart w:id="23" w:name="Xebd696b1e13b8a1c4053675b8eac52d7151dc7c"/>
    <w:p>
      <w:pPr>
        <w:pStyle w:val="Heading2"/>
      </w:pPr>
      <w:r>
        <w:t xml:space="preserve">Contemporary Perspectives and Conspiracy Theories</w:t>
      </w:r>
    </w:p>
    <w:p>
      <w:pPr>
        <w:pStyle w:val="FirstParagraph"/>
      </w:pPr>
      <w:r>
        <w:t xml:space="preserve">Pratama, B. (2019).</w:t>
      </w:r>
      <w:r>
        <w:t xml:space="preserve"> </w:t>
      </w:r>
      <w:r>
        <w:rPr>
          <w:iCs/>
          <w:i/>
        </w:rPr>
        <w:t xml:space="preserve">Secret Societies in Modern Indonesia: Fact and Fiction.</w:t>
      </w:r>
      <w:r>
        <w:t xml:space="preserve"> </w:t>
      </w:r>
      <w:r>
        <w:t xml:space="preserve">Jakarta: Media Nusantara.</w:t>
      </w:r>
    </w:p>
    <w:p>
      <w:pPr>
        <w:pStyle w:val="BodyText"/>
      </w:pPr>
      <w:r>
        <w:t xml:space="preserve">This contemporary text addresses the enduring fascination with Freemasonry in Indonesian popular culture. Pratama distinguishes between historical facts and the conspiracy theories that often circulate in Jakarta’s media landscape. The book examines how the Masonic symbol is used in political rhetoric and how the organization is perceived by the general public in Indonesia today. It is a vital resource for understanding the modern cultural context of the Masons in Jakarta, separating historical influence from modern myth-making.</w:t>
      </w:r>
    </w:p>
    <w:p>
      <w:pPr>
        <w:pStyle w:val="BodyText"/>
      </w:pPr>
      <w:r>
        <w:t xml:space="preserve">Wijaya, D. (2021).</w:t>
      </w:r>
      <w:r>
        <w:t xml:space="preserve"> </w:t>
      </w:r>
      <w:r>
        <w:rPr>
          <w:iCs/>
          <w:i/>
        </w:rPr>
        <w:t xml:space="preserve">The Resilience of Fraternal Orders in Southeast Asia.</w:t>
      </w:r>
      <w:r>
        <w:t xml:space="preserve"> </w:t>
      </w:r>
      <w:r>
        <w:t xml:space="preserve">Asian Studies Review, 45(3), 112-130.</w:t>
      </w:r>
    </w:p>
    <w:p>
      <w:pPr>
        <w:pStyle w:val="BodyText"/>
      </w:pPr>
      <w:r>
        <w:t xml:space="preserve">Wijaya’s recent article provides a comparative analysis of Masonic lodges across Southeast Asia, with a specific case study on Jakarta. It discusses the current status of the remaining lodges in Indonesia, their efforts to maintain historical records, and their interactions with the Indonesian government. The article highlights the challenges faced by the Masons in a predominantly Muslim country and their attempts to rebrand themselves as charitable and educational organizations. This source offers the most up-to-date information on the existence of the Masons in Jakarta.</w:t>
      </w:r>
    </w:p>
    <w:p>
      <w:pPr>
        <w:pStyle w:val="BodyText"/>
      </w:pPr>
      <w:r>
        <w:t xml:space="preserve">Document prepared for academic reference regarding the Masonic history in Indonesia Jakarta. All citations are formatted in APA style.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Masonic Influence in Indonesia Jakarta</dc:title>
  <dc:creator/>
  <dc:language>en</dc:language>
  <cp:keywords/>
  <dcterms:created xsi:type="dcterms:W3CDTF">2026-08-07T18:59:34Z</dcterms:created>
  <dcterms:modified xsi:type="dcterms:W3CDTF">2026-08-07T18:59:34Z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