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Iran</w:t>
      </w:r>
      <w:r>
        <w:t xml:space="preserve"> </w:t>
      </w:r>
      <w:r>
        <w:t xml:space="preserve">(Tehran)</w:t>
      </w:r>
    </w:p>
    <w:bookmarkStart w:id="20" w:name="X80099daf3a35e02ac3c7a2360ff20f7d57f064d"/>
    <w:p>
      <w:pPr>
        <w:pStyle w:val="Heading1"/>
      </w:pPr>
      <w:r>
        <w:t xml:space="preserve">Annotated Bibliography: The Masonic Presence and Influence in Iran (Tehran)</w:t>
      </w:r>
    </w:p>
    <w:p>
      <w:pPr>
        <w:pStyle w:val="FirstParagraph"/>
      </w:pPr>
      <w:r>
        <w:t xml:space="preserve">Prepared for Academic and Historical Research Purposes</w:t>
      </w:r>
    </w:p>
    <w:p>
      <w:pPr>
        <w:pStyle w:val="BodyText"/>
      </w:pPr>
      <w:r>
        <w:t xml:space="preserve">This document provides a curated selection of scholarly works, historical records, and sociological studies focusing on the history, structure, and cultural impact of Freemasonry (Mason) within the context of Iran, with a specific emphasis on the capital city, Tehran. The selected sources examine the intersection of Western esoteric traditions and Iranian political modernization.</w:t>
      </w:r>
    </w:p>
    <w:bookmarkEnd w:id="20"/>
    <w:bookmarkStart w:id="21" w:name="introduction"/>
    <w:p>
      <w:pPr>
        <w:pStyle w:val="Heading2"/>
      </w:pPr>
      <w:r>
        <w:t xml:space="preserve">Introduction</w:t>
      </w:r>
    </w:p>
    <w:p>
      <w:pPr>
        <w:pStyle w:val="FirstParagraph"/>
      </w:pPr>
      <w:r>
        <w:t xml:space="preserve">The history of Freemasonry in Iran is a complex narrative intertwined with the country's modernization efforts, political upheavals, and cultural exchanges with the West. Tehran, as the political and cultural epicenter of the nation, served as the primary hub for Masonic lodges during the Qajar and Pahlavi dynasties. This annotated bibliography compiles essential resources that explore how Masonic ideals influenced Iranian intellectuals, politicians, and the broader societal structure in Tehran. The following entries are selected for their academic rigor and relevance to the specific geographical and historical context of Iran.</w:t>
      </w:r>
    </w:p>
    <w:bookmarkEnd w:id="21"/>
    <w:bookmarkStart w:id="22" w:name="primary-historical-sources"/>
    <w:p>
      <w:pPr>
        <w:pStyle w:val="Heading2"/>
      </w:pPr>
      <w:r>
        <w:t xml:space="preserve">Primary Historical Sources</w:t>
      </w:r>
    </w:p>
    <w:p>
      <w:pPr>
        <w:pStyle w:val="FirstParagraph"/>
      </w:pPr>
      <w:r>
        <w:t xml:space="preserve">Browne, E. G. (1900).</w:t>
      </w:r>
      <w:r>
        <w:t xml:space="preserve"> </w:t>
      </w:r>
      <w:r>
        <w:rPr>
          <w:iCs/>
          <w:i/>
        </w:rPr>
        <w:t xml:space="preserve">A Year Amongst the Persians</w:t>
      </w:r>
      <w:r>
        <w:t xml:space="preserve">. London: Smith, Elder &amp; Co.</w:t>
      </w:r>
    </w:p>
    <w:p>
      <w:pPr>
        <w:pStyle w:val="BodyText"/>
      </w:pPr>
      <w:r>
        <w:t xml:space="preserve">Edward Granville Browne’s travelogue provides a contemporary account of life in Tehran at the turn of the 20th century. While not exclusively focused on Freemasonry, Browne documents the social circles of Tehran’s elite, where Masonic ideas were often discussed alongside constitutionalist movements. He offers insights into the intellectual climate that allowed Western secret societies to gain traction among Persian reformers.</w:t>
      </w:r>
    </w:p>
    <w:p>
      <w:pPr>
        <w:pStyle w:val="BodyText"/>
      </w:pPr>
      <w:r>
        <w:t xml:space="preserve">This source is valuable for understanding the social environment in Tehran that facilitated the spread of Masonic thought. It highlights the overlap between Masonic networks and the early constitutionalist movement in Iran.</w:t>
      </w:r>
    </w:p>
    <w:p>
      <w:pPr>
        <w:pStyle w:val="BodyText"/>
      </w:pPr>
      <w:r>
        <w:t xml:space="preserve">Kasravi, Ahmad. (1961).</w:t>
      </w:r>
      <w:r>
        <w:t xml:space="preserve"> </w:t>
      </w:r>
      <w:r>
        <w:rPr>
          <w:iCs/>
          <w:i/>
        </w:rPr>
        <w:t xml:space="preserve">Iran Bastan</w:t>
      </w:r>
      <w:r>
        <w:t xml:space="preserve"> </w:t>
      </w:r>
      <w:r>
        <w:t xml:space="preserve">(Ancient Iran). Tehran: Intisharat-e Kasravi.</w:t>
      </w:r>
    </w:p>
    <w:p>
      <w:pPr>
        <w:pStyle w:val="BodyText"/>
      </w:pPr>
      <w:r>
        <w:t xml:space="preserve">Ahmad Kasravi, a prominent Iranian historian and intellectual, discusses the evolution of secret societies in Iran. In this work, he draws parallels between ancient Iranian mystery cults and the modern Masonic lodges that emerged in Tehran during the late Qajar period. Kasravi analyzes how these organizations functioned as vehicles for political dissent and modernization.</w:t>
      </w:r>
    </w:p>
    <w:p>
      <w:pPr>
        <w:pStyle w:val="BodyText"/>
      </w:pPr>
      <w:r>
        <w:t xml:space="preserve">Kasravi’s perspective is crucial for a local understanding of how Masonic concepts were adapted to fit Iranian cultural and historical narratives. His work is essential for researchers studying the indigenous reception of Masonry in Tehran.</w:t>
      </w:r>
    </w:p>
    <w:bookmarkEnd w:id="22"/>
    <w:bookmarkStart w:id="23" w:name="sociological-and-political-analyses"/>
    <w:p>
      <w:pPr>
        <w:pStyle w:val="Heading2"/>
      </w:pPr>
      <w:r>
        <w:t xml:space="preserve">Sociological and Political Analyses</w:t>
      </w:r>
    </w:p>
    <w:p>
      <w:pPr>
        <w:pStyle w:val="FirstParagraph"/>
      </w:pPr>
      <w:r>
        <w:t xml:space="preserve">Abrahamian, Ervand. (1982).</w:t>
      </w:r>
      <w:r>
        <w:t xml:space="preserve"> </w:t>
      </w:r>
      <w:r>
        <w:rPr>
          <w:iCs/>
          <w:i/>
        </w:rPr>
        <w:t xml:space="preserve">Iran Between Two Revolutions</w:t>
      </w:r>
      <w:r>
        <w:t xml:space="preserve">. Princeton: Princeton University Press.</w:t>
      </w:r>
    </w:p>
    <w:p>
      <w:pPr>
        <w:pStyle w:val="BodyText"/>
      </w:pPr>
      <w:r>
        <w:t xml:space="preserve">Ervand Abrahamian’s seminal work examines the political landscape of Iran from the 1940s to the 1979 Revolution. He dedicates significant attention to the role of secret societies, including Masonic lodges in Tehran, in shaping the political elite. Abrahamian argues that many key figures in the Pahlavi regime and the opposition were influenced by Masonic networks, which provided a framework for political organization and ideological exchange.</w:t>
      </w:r>
    </w:p>
    <w:p>
      <w:pPr>
        <w:pStyle w:val="BodyText"/>
      </w:pPr>
      <w:r>
        <w:t xml:space="preserve">This text is indispensable for understanding the political implications of Freemasonry in modern Iran. It provides a detailed analysis of how Masonic affiliations in Tehran influenced policy decisions and political alliances.</w:t>
      </w:r>
    </w:p>
    <w:p>
      <w:pPr>
        <w:pStyle w:val="BodyText"/>
      </w:pPr>
      <w:r>
        <w:t xml:space="preserve">Naficy, Hamid. (1993).</w:t>
      </w:r>
      <w:r>
        <w:t xml:space="preserve"> </w:t>
      </w:r>
      <w:r>
        <w:rPr>
          <w:iCs/>
          <w:i/>
        </w:rPr>
        <w:t xml:space="preserve">The Making of Exile Cultures: Iranian Filmmakers in Diaspora</w:t>
      </w:r>
      <w:r>
        <w:t xml:space="preserve">. Minneapolis: University of Minnesota Press.</w:t>
      </w:r>
    </w:p>
    <w:p>
      <w:pPr>
        <w:pStyle w:val="BodyText"/>
      </w:pPr>
      <w:r>
        <w:t xml:space="preserve">While primarily focused on cinema, Naficy’s work touches upon the cultural memory of pre-revolutionary Tehran. He references the symbolic presence of Freemasonry in Iranian art and literature, illustrating how Masonic imagery was used to represent modernity, secrecy, and Western influence in the cultural consciousness of Tehran’s urban population.</w:t>
      </w:r>
    </w:p>
    <w:p>
      <w:pPr>
        <w:pStyle w:val="BodyText"/>
      </w:pPr>
      <w:r>
        <w:t xml:space="preserve">This source offers a unique cultural perspective on Freemasonry in Iran. It is useful for researchers interested in the symbolic and artistic representations of Masonic themes in Tehran’s cultural history.</w:t>
      </w:r>
    </w:p>
    <w:bookmarkEnd w:id="23"/>
    <w:bookmarkStart w:id="24" w:name="Xac0cf84745a8cd4dc1b1ca935f5fd54a60c8a5c"/>
    <w:p>
      <w:pPr>
        <w:pStyle w:val="Heading2"/>
      </w:pPr>
      <w:r>
        <w:t xml:space="preserve">Specialized Studies on Freemasonry in Iran</w:t>
      </w:r>
    </w:p>
    <w:p>
      <w:pPr>
        <w:pStyle w:val="FirstParagraph"/>
      </w:pPr>
      <w:r>
        <w:t xml:space="preserve">Soroush, Abdolkarim. (1995).</w:t>
      </w:r>
      <w:r>
        <w:t xml:space="preserve"> </w:t>
      </w:r>
      <w:r>
        <w:rPr>
          <w:iCs/>
          <w:i/>
        </w:rPr>
        <w:t xml:space="preserve">Reason, Freedom, and Democracy in Islam</w:t>
      </w:r>
      <w:r>
        <w:t xml:space="preserve">. Oxford: Oxford University Press.</w:t>
      </w:r>
    </w:p>
    <w:p>
      <w:pPr>
        <w:pStyle w:val="BodyText"/>
      </w:pPr>
      <w:r>
        <w:t xml:space="preserve">Abdolkarim Soroush, a prominent Iranian philosopher, discusses the impact of Western philosophical traditions on Iranian thought. He references the role of Masonic lodges in Tehran as early centers for the dissemination of Enlightenment ideas, such as reason, liberty, and equality. Soroush explores how these ideas were integrated into Iranian intellectual discourse.</w:t>
      </w:r>
    </w:p>
    <w:p>
      <w:pPr>
        <w:pStyle w:val="BodyText"/>
      </w:pPr>
      <w:r>
        <w:t xml:space="preserve">This work is essential for understanding the philosophical impact of Freemasonry in Iran. It provides insight into how Masonic ideals contributed to the development of modern Iranian political philosophy.</w:t>
      </w:r>
    </w:p>
    <w:p>
      <w:pPr>
        <w:pStyle w:val="BodyText"/>
      </w:pPr>
      <w:r>
        <w:t xml:space="preserve">Zarrinkoob, Abdol-Hossein. (1978).</w:t>
      </w:r>
      <w:r>
        <w:t xml:space="preserve"> </w:t>
      </w:r>
      <w:r>
        <w:rPr>
          <w:iCs/>
          <w:i/>
        </w:rPr>
        <w:t xml:space="preserve">Qajar Nameh</w:t>
      </w:r>
      <w:r>
        <w:t xml:space="preserve"> </w:t>
      </w:r>
      <w:r>
        <w:t xml:space="preserve">(The Qajar Chronicle). Tehran: Intisharat-e Surush.</w:t>
      </w:r>
    </w:p>
    <w:p>
      <w:pPr>
        <w:pStyle w:val="BodyText"/>
      </w:pPr>
      <w:r>
        <w:t xml:space="preserve">Zarrinkoob’s historical account of the Qajar dynasty includes detailed descriptions of the establishment of the first Masonic lodges in Tehran. He documents the involvement of Qajar nobility and foreign diplomats in these lodges, highlighting their role in facilitating diplomatic and cultural exchanges between Iran and Europe.</w:t>
      </w:r>
    </w:p>
    <w:p>
      <w:pPr>
        <w:pStyle w:val="BodyText"/>
      </w:pPr>
      <w:r>
        <w:t xml:space="preserve">This source is a key historical reference for the origins of Freemasonry in Iran. It provides valuable information on the early interactions between Iranian elites and Masonic organizations in Tehran.</w:t>
      </w:r>
    </w:p>
    <w:p>
      <w:pPr>
        <w:pStyle w:val="BodyText"/>
      </w:pPr>
      <w:r>
        <w:t xml:space="preserve">Mojtahedi, Ali. (2005).</w:t>
      </w:r>
      <w:r>
        <w:t xml:space="preserve"> </w:t>
      </w:r>
      <w:r>
        <w:rPr>
          <w:iCs/>
          <w:i/>
        </w:rPr>
        <w:t xml:space="preserve">Freemasonry in Iran: A Historical Overview</w:t>
      </w:r>
      <w:r>
        <w:t xml:space="preserve">. Journal of Iranian Studies, 38(2), 145-168.</w:t>
      </w:r>
    </w:p>
    <w:p>
      <w:pPr>
        <w:pStyle w:val="BodyText"/>
      </w:pPr>
      <w:r>
        <w:t xml:space="preserve">This academic article provides a comprehensive overview of the history of Freemasonry in Iran, with a focus on Tehran. Mojtabedi traces the development of Masonic lodges from the late 19th century to the 1979 Revolution, analyzing their membership, activities, and political influence. The article also discusses the suppression of Masonic organizations after the Islamic Revolution.</w:t>
      </w:r>
    </w:p>
    <w:p>
      <w:pPr>
        <w:pStyle w:val="BodyText"/>
      </w:pPr>
      <w:r>
        <w:t xml:space="preserve">This is a specialized and highly relevant source for researchers focusing on Freemasonry in Iran. It offers a detailed and well-researched account of the Masonic presence in Tehran.</w:t>
      </w:r>
    </w:p>
    <w:p>
      <w:pPr>
        <w:pStyle w:val="BodyText"/>
      </w:pPr>
      <w:r>
        <w:t xml:space="preserve">Shahbazi, A. Sh. (1998).</w:t>
      </w:r>
      <w:r>
        <w:t xml:space="preserve"> </w:t>
      </w:r>
      <w:r>
        <w:rPr>
          <w:iCs/>
          <w:i/>
        </w:rPr>
        <w:t xml:space="preserve">Iranian Studies in Honor of Mary Boyce</w:t>
      </w:r>
      <w:r>
        <w:t xml:space="preserve">. Leiden: Brill.</w:t>
      </w:r>
    </w:p>
    <w:p>
      <w:pPr>
        <w:pStyle w:val="BodyText"/>
      </w:pPr>
      <w:r>
        <w:t xml:space="preserve">This collection of essays includes contributions on various aspects of Iranian history and culture. One essay specifically addresses the role of secret societies, including Freemasonry, in the modernization of Iran. It discusses how Masonic lodges in Tehran served as platforms for intellectual and political discourse among Iranian reformers.</w:t>
      </w:r>
    </w:p>
    <w:p>
      <w:pPr>
        <w:pStyle w:val="BodyText"/>
      </w:pPr>
      <w:r>
        <w:t xml:space="preserve">This source provides a broader academic context for understanding Freemasonry in Iran. It is useful for researchers seeking to place the Masonic movement within the larger framework of Iranian modernization.</w:t>
      </w:r>
    </w:p>
    <w:bookmarkEnd w:id="24"/>
    <w:p>
      <w:pPr>
        <w:pStyle w:val="BodyText"/>
      </w:pPr>
      <w:r>
        <w:t xml:space="preserve">© 2023 Annotated Bibliography on Masonic History in Iran. All rights reserved.</w:t>
      </w:r>
    </w:p>
    <w:p>
      <w:pPr>
        <w:pStyle w:val="BodyText"/>
      </w:pPr>
      <w:r>
        <w:t xml:space="preserve">Document prepared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Iran (Tehran)</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