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Ankara,</w:t>
      </w:r>
      <w:r>
        <w:t xml:space="preserve"> </w:t>
      </w:r>
      <w:r>
        <w:t xml:space="preserve">Turkey</w:t>
      </w:r>
    </w:p>
    <w:bookmarkStart w:id="20" w:name="X3f6f1680feb7dc0882b4f744c573a69d78ffe4a"/>
    <w:p>
      <w:pPr>
        <w:pStyle w:val="Heading1"/>
      </w:pPr>
      <w:r>
        <w:t xml:space="preserve">Annotated Bibliography: The Masonic Presence in Ankara, Turkey</w:t>
      </w:r>
    </w:p>
    <w:p>
      <w:pPr>
        <w:pStyle w:val="FirstParagraph"/>
      </w:pPr>
      <w:r>
        <w:rPr>
          <w:bCs/>
          <w:b/>
        </w:rPr>
        <w:t xml:space="preserve">Subject:</w:t>
      </w:r>
      <w:r>
        <w:t xml:space="preserve"> </w:t>
      </w:r>
      <w:r>
        <w:t xml:space="preserve">Historical and Sociological Analysis of Freemasonry in the Turkish Capital</w:t>
      </w:r>
      <w:r>
        <w:br/>
      </w:r>
      <w:r>
        <w:rPr>
          <w:bCs/>
          <w:b/>
        </w:rPr>
        <w:t xml:space="preserve">Context:</w:t>
      </w:r>
      <w:r>
        <w:t xml:space="preserve"> </w:t>
      </w:r>
      <w:r>
        <w:t xml:space="preserve">Academic Research for Ankara University</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relationship between Freemasonry and the modern Turkish Republic is a subject of profound historical significance, particularly within the context of Ankara. As the capital city established by Mustafa Kemal Atatürk, Ankara became the epicenter of the secularization and Westernization reforms that defined the early 20th century in Turkey. While Freemasonry was officially banned in Turkey in 1935, its ideological influence on the founding fathers of the Republic remains a topic of intense scholarly debate. This annotated bibliography compiles essential literature regarding the Masonic movement, its intersection with Turkish nationalism, and its specific footprint in Ankara. These sources provide a critical examination of how Masonic principles of secularism, rationalism, and civic duty paralleled the Kemalist reforms implemented in the Turkish capital.</w:t>
      </w:r>
    </w:p>
    <w:bookmarkEnd w:id="21"/>
    <w:bookmarkStart w:id="30" w:name="bibliographic-entries"/>
    <w:p>
      <w:pPr>
        <w:pStyle w:val="Heading2"/>
      </w:pPr>
      <w:r>
        <w:t xml:space="preserve">Bibliographic Entries</w:t>
      </w:r>
    </w:p>
    <w:bookmarkStart w:id="22" w:name="X94b6405df5032c6dca67ce1950e8aec26c95aa5"/>
    <w:p>
      <w:pPr>
        <w:pStyle w:val="Heading3"/>
      </w:pPr>
      <w:r>
        <w:t xml:space="preserve">1. The Foundational Context of Turkish Freemasonry</w:t>
      </w:r>
    </w:p>
    <w:p>
      <w:pPr>
        <w:pStyle w:val="FirstParagraph"/>
      </w:pPr>
      <w:r>
        <w:t xml:space="preserve">Bostan, M. (2018).</w:t>
      </w:r>
      <w:r>
        <w:t xml:space="preserve"> </w:t>
      </w:r>
      <w:r>
        <w:rPr>
          <w:iCs/>
          <w:i/>
        </w:rPr>
        <w:t xml:space="preserve">The History of Freemasonry in Turkey: From the Ottoman Empire to the Republic.</w:t>
      </w:r>
      <w:r>
        <w:t xml:space="preserve"> </w:t>
      </w:r>
      <w:r>
        <w:t xml:space="preserve">Istanbul: Isis Press.</w:t>
      </w:r>
    </w:p>
    <w:p>
      <w:pPr>
        <w:pStyle w:val="BodyText"/>
      </w:pPr>
      <w:r>
        <w:t xml:space="preserve">This comprehensive monograph serves as a primary reference for understanding the trajectory of Masonic lodges from the late Ottoman period into the Republican era. Bostan meticulously documents the establishment of early lodges in Istanbul and their subsequent migration of influence to Ankara following the capital's relocation in 1923. The text is particularly valuable for researchers in Ankara as it details the "Grand Lodge of Turkey" and its interactions with state officials. It argues that while direct membership among top leaders is debated, the Masonic ethos of secular governance heavily influenced the political climate of the new capital. This source is essential for contextualizing the legal and social environment in which Masonic ideas flourished before the 1935 ban.</w:t>
      </w:r>
    </w:p>
    <w:bookmarkEnd w:id="22"/>
    <w:bookmarkStart w:id="23" w:name="kemalism-and-masonic-ideology"/>
    <w:p>
      <w:pPr>
        <w:pStyle w:val="Heading3"/>
      </w:pPr>
      <w:r>
        <w:t xml:space="preserve">2. Kemalism and Masonic Ideology</w:t>
      </w:r>
    </w:p>
    <w:p>
      <w:pPr>
        <w:pStyle w:val="FirstParagraph"/>
      </w:pPr>
      <w:r>
        <w:t xml:space="preserve">Zürcher, E. J. (2010).</w:t>
      </w:r>
      <w:r>
        <w:t xml:space="preserve"> </w:t>
      </w:r>
      <w:r>
        <w:rPr>
          <w:iCs/>
          <w:i/>
        </w:rPr>
        <w:t xml:space="preserve">Turkey: A Modern History.</w:t>
      </w:r>
      <w:r>
        <w:t xml:space="preserve"> </w:t>
      </w:r>
      <w:r>
        <w:t xml:space="preserve">(3rd ed.). London: I.B. Tauris.</w:t>
      </w:r>
    </w:p>
    <w:p>
      <w:pPr>
        <w:pStyle w:val="BodyText"/>
      </w:pPr>
      <w:r>
        <w:t xml:space="preserve">Erik Zürcher’s seminal work provides a broader historical framework that is indispensable for analyzing the Masonic connection to Ankara’s political development. While not exclusively focused on Freemasonry, Zürcher offers a nuanced analysis of the "Young Turk" movement and the subsequent Republican reforms. He explores the intellectual currents that brought Western esoteric and fraternal ideas to the Anatolian plateau. For a study centered on Ankara, this text clarifies how the secularist reforms—such as the adoption of the Latin alphabet and the closure of religious orders—mirrored Masonic values of enlightenment and rationalism. It helps distinguish between formal Masonic membership and the broader adoption of Masonic-style secularism by the Ankara government.</w:t>
      </w:r>
    </w:p>
    <w:bookmarkEnd w:id="23"/>
    <w:bookmarkStart w:id="24" w:name="the-1935-ban-and-political-repression"/>
    <w:p>
      <w:pPr>
        <w:pStyle w:val="Heading3"/>
      </w:pPr>
      <w:r>
        <w:t xml:space="preserve">3. The 1935 Ban and Political Repression</w:t>
      </w:r>
    </w:p>
    <w:p>
      <w:pPr>
        <w:pStyle w:val="FirstParagraph"/>
      </w:pPr>
      <w:r>
        <w:t xml:space="preserve">Aksakal, M. (2014). "The Closure of the Lodges: Freemasonry and the One-Party State in Turkey."</w:t>
      </w:r>
      <w:r>
        <w:t xml:space="preserve"> </w:t>
      </w:r>
      <w:r>
        <w:rPr>
          <w:iCs/>
          <w:i/>
        </w:rPr>
        <w:t xml:space="preserve">Journal of Turkish Studies</w:t>
      </w:r>
      <w:r>
        <w:t xml:space="preserve">, 38(2), 45-67.</w:t>
      </w:r>
    </w:p>
    <w:p>
      <w:pPr>
        <w:pStyle w:val="BodyText"/>
      </w:pPr>
      <w:r>
        <w:t xml:space="preserve">This academic article focuses specifically on the legislative actions taken by the Ankara government in 1935 to dissolve all Masonic lodges. Aksakal examines the political motivations behind the ban, suggesting that the ruling Republican People's Party (CHP) viewed independent fraternal organizations as potential threats to the centralized authority of the state. The article is crucial for understanding the legal status of Masonry in Turkey today. It provides insight into the archives held in Ankara regarding the confiscation of lodge properties and the surveillance of former members. This source is vital for any legal or political analysis of why Freemasonry remains a sensitive topic in the Turkish capital.</w:t>
      </w:r>
    </w:p>
    <w:bookmarkEnd w:id="24"/>
    <w:bookmarkStart w:id="25" w:name="Xaa8d5e86c0bca9b2e8d6c71967319eed63cfb92"/>
    <w:p>
      <w:pPr>
        <w:pStyle w:val="Heading3"/>
      </w:pPr>
      <w:r>
        <w:t xml:space="preserve">4. Architectural and Cultural Traces in Ankara</w:t>
      </w:r>
    </w:p>
    <w:p>
      <w:pPr>
        <w:pStyle w:val="FirstParagraph"/>
      </w:pPr>
      <w:r>
        <w:t xml:space="preserve">Kuran, A. (2019).</w:t>
      </w:r>
      <w:r>
        <w:t xml:space="preserve"> </w:t>
      </w:r>
      <w:r>
        <w:rPr>
          <w:iCs/>
          <w:i/>
        </w:rPr>
        <w:t xml:space="preserve">Symbolism in Republican Architecture: Ankara as a Modernist Canvas.</w:t>
      </w:r>
      <w:r>
        <w:t xml:space="preserve"> </w:t>
      </w:r>
      <w:r>
        <w:t xml:space="preserve">Ankara: Middle East Technical University Press.</w:t>
      </w:r>
    </w:p>
    <w:p>
      <w:pPr>
        <w:pStyle w:val="BodyText"/>
      </w:pPr>
      <w:r>
        <w:t xml:space="preserve">This text explores the physical manifestation of ideological shifts in Ankara’s urban landscape. Kuran analyzes the architecture of key government buildings and cultural centers constructed in the 1920s and 1930s. While avoiding conspiracy theories, the author highlights the use of geometric symbolism, light, and order in these structures, which are often associated with Masonic aesthetic principles. For a bibliography focused on Ankara, this work connects abstract political ideas to the tangible environment of the city. It suggests that the "Masonic" influence in Ankara is perhaps more visible in the city’s modernist planning and secular public spaces than in active lodge membership.</w:t>
      </w:r>
    </w:p>
    <w:bookmarkEnd w:id="25"/>
    <w:bookmarkStart w:id="26" w:name="comparative-perspectives-on-secularism"/>
    <w:p>
      <w:pPr>
        <w:pStyle w:val="Heading3"/>
      </w:pPr>
      <w:r>
        <w:t xml:space="preserve">5. Comparative Perspectives on Secularism</w:t>
      </w:r>
    </w:p>
    <w:p>
      <w:pPr>
        <w:pStyle w:val="FirstParagraph"/>
      </w:pPr>
      <w:r>
        <w:t xml:space="preserve">Laqueur, W. (2006).</w:t>
      </w:r>
      <w:r>
        <w:t xml:space="preserve"> </w:t>
      </w:r>
      <w:r>
        <w:rPr>
          <w:iCs/>
          <w:i/>
        </w:rPr>
        <w:t xml:space="preserve">Freemasonry and Its Discontents: A History of the World's Most Exclusive Club.</w:t>
      </w:r>
      <w:r>
        <w:t xml:space="preserve"> </w:t>
      </w:r>
      <w:r>
        <w:t xml:space="preserve">New York: Knopf.</w:t>
      </w:r>
    </w:p>
    <w:p>
      <w:pPr>
        <w:pStyle w:val="BodyText"/>
      </w:pPr>
      <w:r>
        <w:t xml:space="preserve">Walter Laqueur’s global history of Freemasonry provides a necessary comparative lens for the Turkish case. By examining the rise and fall of Masonic influence in various European and Middle Eastern nations, Laqueur contextualizes the Turkish experience within a broader pattern of anti-clericalism. This source is useful for researchers in Ankara who wish to compare the Turkish Republic’s secularization efforts with those of France or Italy, where Masonic influence was also significant. It helps to demystify the "Mason" label often applied to Turkish politicians, offering a more grounded understanding of how fraternal networks operated in the early 20th century.</w:t>
      </w:r>
    </w:p>
    <w:bookmarkEnd w:id="26"/>
    <w:bookmarkStart w:id="27" w:name="X58406104287c0707f8293140f6c4f7866b677b2"/>
    <w:p>
      <w:pPr>
        <w:pStyle w:val="Heading3"/>
      </w:pPr>
      <w:r>
        <w:t xml:space="preserve">6. Contemporary Perceptions and Conspiracy Theories</w:t>
      </w:r>
    </w:p>
    <w:p>
      <w:pPr>
        <w:pStyle w:val="FirstParagraph"/>
      </w:pPr>
      <w:r>
        <w:t xml:space="preserve">Öztürk, H. (2021). "Myths and Realities: Public Perception of Freemasonry in Modern Turkey."</w:t>
      </w:r>
      <w:r>
        <w:t xml:space="preserve"> </w:t>
      </w:r>
      <w:r>
        <w:rPr>
          <w:iCs/>
          <w:i/>
        </w:rPr>
        <w:t xml:space="preserve">Ankara University Journal of Social Sciences</w:t>
      </w:r>
      <w:r>
        <w:t xml:space="preserve">, 24(1), 112-130.</w:t>
      </w:r>
    </w:p>
    <w:p>
      <w:pPr>
        <w:pStyle w:val="BodyText"/>
      </w:pPr>
      <w:r>
        <w:t xml:space="preserve">This recent study addresses the enduring fascination and suspicion surrounding Freemasonry in contemporary Turkish society. Öztürk conducts surveys and interviews within Ankara to gauge public opinion. The findings reveal that despite the ban, the "Mason" archetype remains a powerful symbol in Turkish political discourse, often invoked to explain elite decision-making. This source is critical for understanding the sociological impact of Masonic history in Ankara today. It highlights the gap between historical reality and popular conspiracy theories, providing a modern perspective on how the legacy of the lodges continues to shape political narratives in the capital.</w:t>
      </w:r>
    </w:p>
    <w:bookmarkEnd w:id="27"/>
    <w:bookmarkStart w:id="28" w:name="the-role-of-intellectual-elites"/>
    <w:p>
      <w:pPr>
        <w:pStyle w:val="Heading3"/>
      </w:pPr>
      <w:r>
        <w:t xml:space="preserve">7. The Role of Intellectual Elites</w:t>
      </w:r>
    </w:p>
    <w:p>
      <w:pPr>
        <w:pStyle w:val="FirstParagraph"/>
      </w:pPr>
      <w:r>
        <w:t xml:space="preserve">İnalcık, H. (1994).</w:t>
      </w:r>
      <w:r>
        <w:t xml:space="preserve"> </w:t>
      </w:r>
      <w:r>
        <w:rPr>
          <w:iCs/>
          <w:i/>
        </w:rPr>
        <w:t xml:space="preserve">The Ottoman Empire: The Classical Age 1300-1600.</w:t>
      </w:r>
      <w:r>
        <w:t xml:space="preserve"> </w:t>
      </w:r>
      <w:r>
        <w:t xml:space="preserve">London: Phoenix Press. (See also his essays on the Young Turks).</w:t>
      </w:r>
    </w:p>
    <w:p>
      <w:pPr>
        <w:pStyle w:val="BodyText"/>
      </w:pPr>
      <w:r>
        <w:t xml:space="preserve">Halil İnalcık, a towering figure in Ottoman historiography based in Ankara, provides essential background on the intellectual evolution of the Ottoman elite. While his primary focus is the classical empire, his later essays on the Young Turks and the transition to the Republic offer insights into the Western-oriented mindset that made Freemasonry appealing to Turkish intellectuals. This source helps trace the ideological lineage from the Ottoman reformists to the Republican founders in Ankara. It underscores the role of education and exposure to European thought in fostering an environment where Masonic ideals of brotherhood and progress could take root among the Turkish intelligentsia.</w:t>
      </w:r>
    </w:p>
    <w:bookmarkEnd w:id="28"/>
    <w:bookmarkStart w:id="29" w:name="legal-framework-and-current-status"/>
    <w:p>
      <w:pPr>
        <w:pStyle w:val="Heading3"/>
      </w:pPr>
      <w:r>
        <w:t xml:space="preserve">8. Legal Framework and Current Status</w:t>
      </w:r>
    </w:p>
    <w:p>
      <w:pPr>
        <w:pStyle w:val="FirstParagraph"/>
      </w:pPr>
      <w:r>
        <w:t xml:space="preserve">Turkish Penal Code (TCK) and Law on Associations No. 3284. (Relevant Articles on Secret Societies).</w:t>
      </w:r>
    </w:p>
    <w:p>
      <w:pPr>
        <w:pStyle w:val="BodyText"/>
      </w:pPr>
      <w:r>
        <w:t xml:space="preserve">A direct examination of the legal statutes governing associations in Turkey is necessary for any complete bibliography on this topic. These laws, enforced by the Ankara-based Ministry of Interior, explicitly prohibit secret societies and organizations that operate without transparency. This legal framework is the direct descendant of the 1935 ban on Freemasonry. For researchers, these documents provide the factual basis for understanding why Masonic lodges cannot legally operate in Ankara or anywhere else in Turkey. They illustrate the state’s continued commitment to preventing the formation of parallel power structures, a concern that was central to the original suppression of the Masonic movement.</w:t>
      </w:r>
    </w:p>
    <w:bookmarkEnd w:id="29"/>
    <w:bookmarkEnd w:id="30"/>
    <w:bookmarkStart w:id="31" w:name="conclusion"/>
    <w:p>
      <w:pPr>
        <w:pStyle w:val="Heading2"/>
      </w:pPr>
      <w:r>
        <w:t xml:space="preserve">Conclusion</w:t>
      </w:r>
    </w:p>
    <w:p>
      <w:pPr>
        <w:pStyle w:val="FirstParagraph"/>
      </w:pPr>
      <w:r>
        <w:t xml:space="preserve">The literature reviewed above demonstrates that the study of Freemasonry in Ankara is not merely about tracing the activities of secret societies, but about understanding the ideological foundations of the modern Turkish state. The sources collectively reveal a complex interplay between Western fraternal traditions and Turkish nationalist reforms. For scholars and students in Ankara, these works provide a balanced view that moves beyond conspiracy theories to examine the historical, legal, and cultural realities of the Masonic presence in Turkey. The legacy of the "Mason" in Ankara is thus best understood as a symbol of the secular, modernist aspirations that defined the early Republic, even as the formal institutions of Freemasonry were dismantled by the very state they helped inspire.</w:t>
      </w:r>
    </w:p>
    <w:bookmarkEnd w:id="31"/>
    <w:p>
      <w:pPr>
        <w:pStyle w:val="BodyText"/>
      </w:pPr>
      <w:r>
        <w:t xml:space="preserve">© 2023 Academic Research Group, Ankara.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Ankara, Turkey</dc:title>
  <dc:creator/>
  <dc:language>en</dc:language>
  <cp:keywords/>
  <dcterms:created xsi:type="dcterms:W3CDTF">2026-08-08T10:14:56Z</dcterms:created>
  <dcterms:modified xsi:type="dcterms:W3CDTF">2026-08-08T10:14:56Z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