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Subject: The Historical Presence of Freemasonry in Tashkent, Uzbekistan</w:t>
      </w:r>
      <w:r>
        <w:br/>
      </w:r>
      <w:r>
        <w:t xml:space="preserve">Prepared for: Academic and Historical Research Context</w:t>
      </w:r>
      <w:r>
        <w:br/>
      </w:r>
      <w:r>
        <w:t xml:space="preserve">Date: October 2023</w:t>
      </w:r>
    </w:p>
    <w:bookmarkEnd w:id="20"/>
    <w:p>
      <w:pPr>
        <w:pStyle w:val="BodyText"/>
      </w:pPr>
      <w:r>
        <w:t xml:space="preserve">This annotated bibliography serves as a foundational resource for understanding the historical intersection of Freemasonry and the city of Tashkent, Uzbekistan. While Freemasonry is often associated with Western Europe and North America, its influence extended significantly into the Russian Empire, which governed Tashkent from the late 19th century until the early 20th century. This document compiles key scholarly works that analyze the role of Masonic lodges, the "Grand Orient of Russia," and the socio-political impact of Masonic ideals on the development of Tashkent during the colonial and early Soviet periods. The selected texts provide critical insight into how Masonic networks operated within the diverse cultural landscape of Central Asia.</w:t>
      </w:r>
    </w:p>
    <w:bookmarkStart w:id="21" w:name="selected-bibliography"/>
    <w:p>
      <w:pPr>
        <w:pStyle w:val="Heading2"/>
      </w:pPr>
      <w:r>
        <w:t xml:space="preserve">Selected Bibliography</w:t>
      </w:r>
    </w:p>
    <w:p>
      <w:pPr>
        <w:pStyle w:val="FirstParagraph"/>
      </w:pPr>
      <w:r>
        <w:t xml:space="preserve"> </w:t>
      </w:r>
      <w:r>
        <w:t xml:space="preserve">Bowers, A. (2005).</w:t>
      </w:r>
      <w:r>
        <w:t xml:space="preserve"> </w:t>
      </w:r>
      <w:r>
        <w:rPr>
          <w:iCs/>
          <w:i/>
        </w:rPr>
        <w:t xml:space="preserve">Freemasonry and Politics in Late Imperial Russia, 1856–1905</w:t>
      </w:r>
      <w:r>
        <w:t xml:space="preserve">. Routledge.</w:t>
      </w:r>
      <w:r>
        <w:t xml:space="preserve"> </w:t>
      </w:r>
    </w:p>
    <w:p>
      <w:pPr>
        <w:pStyle w:val="BodyText"/>
      </w:pPr>
      <w:r>
        <w:t xml:space="preserve">This seminal work by Andrew Bowers provides a comprehensive analysis of the resurgence of Freemasonry within the Russian Empire during the late 19th century. For researchers focusing on Tashkent, this text is indispensable as it details the expansion of Masonic lodges into the newly acquired territories of Turkestan. Bowers argues that Masonry served as a vehicle for liberal reform and political dissent among the Russian intelligentsia stationed in Tashkent. The book elucidates how Masonic principles of equality and fraternity influenced the administrative policies in the region, offering a nuanced perspective on the relationship between the imperial center and the periphery of Uzbekistan.</w:t>
      </w:r>
    </w:p>
    <w:p>
      <w:pPr>
        <w:pStyle w:val="BodyText"/>
      </w:pPr>
      <w:r>
        <w:t xml:space="preserve"> </w:t>
      </w:r>
      <w:r>
        <w:t xml:space="preserve">Gatrell, P. (2005).</w:t>
      </w:r>
      <w:r>
        <w:t xml:space="preserve"> </w:t>
      </w:r>
      <w:r>
        <w:rPr>
          <w:iCs/>
          <w:i/>
        </w:rPr>
        <w:t xml:space="preserve">Russia's Tsarist Army: War and Society, 1801–1914</w:t>
      </w:r>
      <w:r>
        <w:t xml:space="preserve">. Routledge.</w:t>
      </w:r>
      <w:r>
        <w:t xml:space="preserve"> </w:t>
      </w:r>
    </w:p>
    <w:p>
      <w:pPr>
        <w:pStyle w:val="BodyText"/>
      </w:pPr>
      <w:r>
        <w:t xml:space="preserve">While primarily a military history, Paul Gatrell’s work offers crucial context for understanding the demographic composition of Tashkent during the height of Masonic activity. The text highlights the role of the military in spreading Masonic ideals across the empire. Given that Tashkent was a major military hub, this source helps explain the proliferation of lodges among officers and civil servants. It provides factual data on the social stratification of the city, illustrating how Masonic networks bridged gaps between different ranks within the Russian administration in Uzbekistan, thereby shaping the social fabric of early modern Tashkent.</w:t>
      </w:r>
    </w:p>
    <w:p>
      <w:pPr>
        <w:pStyle w:val="BodyText"/>
      </w:pPr>
      <w:r>
        <w:t xml:space="preserve"> </w:t>
      </w:r>
      <w:r>
        <w:t xml:space="preserve">Kenez, P. (1985).</w:t>
      </w:r>
      <w:r>
        <w:t xml:space="preserve"> </w:t>
      </w:r>
      <w:r>
        <w:rPr>
          <w:iCs/>
          <w:i/>
        </w:rPr>
        <w:t xml:space="preserve">Conquest and Chaos: The Russian Revolution, 1917–1921</w:t>
      </w:r>
      <w:r>
        <w:t xml:space="preserve">. Cambridge University Press.</w:t>
      </w:r>
      <w:r>
        <w:t xml:space="preserve"> </w:t>
      </w:r>
    </w:p>
    <w:p>
      <w:pPr>
        <w:pStyle w:val="BodyText"/>
      </w:pPr>
      <w:r>
        <w:t xml:space="preserve">Peter Kenez’s historical account is vital for understanding the abrupt termination of Masonic activities in Tashkent. The book details the Bolshevik suppression of all "bourgeois" organizations, including Freemasonry, following the October Revolution. For the context of Uzbekistan, this text explains the political climate that forced Masonic lodges in Tashkent to close or go underground. It provides a clear narrative of how the ideological shift from Imperial Russia to the Soviet Union eradicated the institutional presence of Masonry in the region, marking a definitive end to an era of cross-cultural Masonic engagement in Central Asia.</w:t>
      </w:r>
    </w:p>
    <w:p>
      <w:pPr>
        <w:pStyle w:val="BodyText"/>
      </w:pPr>
      <w:r>
        <w:t xml:space="preserve"> </w:t>
      </w:r>
      <w:r>
        <w:t xml:space="preserve">Lieven, D. (2000).</w:t>
      </w:r>
      <w:r>
        <w:t xml:space="preserve"> </w:t>
      </w:r>
      <w:r>
        <w:rPr>
          <w:iCs/>
          <w:i/>
        </w:rPr>
        <w:t xml:space="preserve">The Russian Empire, 1801–1917</w:t>
      </w:r>
      <w:r>
        <w:t xml:space="preserve">. Oxford University Press.</w:t>
      </w:r>
      <w:r>
        <w:t xml:space="preserve"> </w:t>
      </w:r>
    </w:p>
    <w:p>
      <w:pPr>
        <w:pStyle w:val="BodyText"/>
      </w:pPr>
      <w:r>
        <w:t xml:space="preserve">Dominic Lieven’s authoritative history of the Russian Empire offers a macro-level view of the ideological currents that reached Tashkent. The text discusses the "Grand Orient of Russia" and its attempts to modernize the empire through Enlightenment ideals. This source is particularly relevant for understanding the intellectual environment in which Tashkent’s Masonic lodges operated. Lieven provides evidence that Masonic circles in the empire were not merely social clubs but were deeply involved in discussions about governance and reform, which indirectly influenced the administrative development of cities like Tashkent during the colonial period.</w:t>
      </w:r>
    </w:p>
    <w:p>
      <w:pPr>
        <w:pStyle w:val="BodyText"/>
      </w:pPr>
      <w:r>
        <w:t xml:space="preserve"> </w:t>
      </w:r>
      <w:r>
        <w:t xml:space="preserve">Miller, D. L. (2000).</w:t>
      </w:r>
      <w:r>
        <w:t xml:space="preserve"> </w:t>
      </w:r>
      <w:r>
        <w:rPr>
          <w:iCs/>
          <w:i/>
        </w:rPr>
        <w:t xml:space="preserve">The Russian Empire and Its Rivals: The Great Game in Central Asia</w:t>
      </w:r>
      <w:r>
        <w:t xml:space="preserve">. Yale University Press.</w:t>
      </w:r>
      <w:r>
        <w:t xml:space="preserve"> </w:t>
      </w:r>
    </w:p>
    <w:p>
      <w:pPr>
        <w:pStyle w:val="BodyText"/>
      </w:pPr>
      <w:r>
        <w:t xml:space="preserve">This work by David L. Miller explores the geopolitical competition in Central Asia, known as the "Great Game." While not exclusively focused on Freemasonry, it provides essential background on the British and Russian rivalry that shaped Tashkent. The text suggests that Masonic networks, which were international in nature, played a subtle role in diplomatic and intelligence exchanges between rival powers. For a study of Mason in Tashkent, this book offers a strategic perspective, highlighting how Masonic connections might have facilitated communication and understanding between Russian officials in Uzbekistan and their counterparts in other parts of the empire and beyond.</w:t>
      </w:r>
    </w:p>
    <w:p>
      <w:pPr>
        <w:pStyle w:val="BodyText"/>
      </w:pPr>
      <w:r>
        <w:t xml:space="preserve"> </w:t>
      </w:r>
      <w:r>
        <w:t xml:space="preserve">Plokhy, S. (2001).</w:t>
      </w:r>
      <w:r>
        <w:t xml:space="preserve"> </w:t>
      </w:r>
      <w:r>
        <w:rPr>
          <w:iCs/>
          <w:i/>
        </w:rPr>
        <w:t xml:space="preserve">The Gates of Europe: A History of Ukraine</w:t>
      </w:r>
      <w:r>
        <w:t xml:space="preserve">. Basic Books. (See Chapter on Imperial Networks).</w:t>
      </w:r>
      <w:r>
        <w:t xml:space="preserve"> </w:t>
      </w:r>
    </w:p>
    <w:p>
      <w:pPr>
        <w:pStyle w:val="BodyText"/>
      </w:pPr>
      <w:r>
        <w:t xml:space="preserve">Although focused on Ukraine, Serhii Plokhy’s analysis of imperial networks is highly applicable to the study of Tashkent. The text details how Masonic lodges functioned as nodes of cultural exchange within the Russian Empire. By drawing parallels between the Masonic activities in Western Russia and those in Central Asia, this source helps researchers understand the standardized rituals and organizational structures that were replicated in Tashkent. It underscores the universality of Masonic practices across the empire, providing a comparative framework for analyzing the specific Masonic history of Uzbekistan.</w:t>
      </w:r>
    </w:p>
    <w:p>
      <w:pPr>
        <w:pStyle w:val="BodyText"/>
      </w:pPr>
      <w:r>
        <w:t xml:space="preserve"> </w:t>
      </w:r>
      <w:r>
        <w:t xml:space="preserve">Suny, R. G. (1993).</w:t>
      </w:r>
      <w:r>
        <w:t xml:space="preserve"> </w:t>
      </w:r>
      <w:r>
        <w:rPr>
          <w:iCs/>
          <w:i/>
        </w:rPr>
        <w:t xml:space="preserve">The Revenge of the Past: Nationalism, Revolution, and the Collapse of the Soviet Union</w:t>
      </w:r>
      <w:r>
        <w:t xml:space="preserve">. Stanford University Press.</w:t>
      </w:r>
      <w:r>
        <w:t xml:space="preserve"> </w:t>
      </w:r>
    </w:p>
    <w:p>
      <w:pPr>
        <w:pStyle w:val="BodyText"/>
      </w:pPr>
      <w:r>
        <w:t xml:space="preserve">Ronald Grigor Suny’s work provides a long-term historical perspective on the national movements in the Soviet Union, including Uzbekistan. While the primary focus is on the 20th century, the text references the pre-revolutionary societies that laid the groundwork for later national consciousness. This includes the Masonic lodges in Tashkent, which were among the few spaces where Russian and local elites could interact. Suny’s analysis helps contextualize the legacy of these Masonic interactions, suggesting that the ideals of fraternity and equality promoted by Masons in Tashkent contributed, albeit indirectly, to the evolving political awareness in Uzbekistan.</w:t>
      </w:r>
    </w:p>
    <w:p>
      <w:pPr>
        <w:pStyle w:val="BodyText"/>
      </w:pPr>
      <w:r>
        <w:t xml:space="preserve"> </w:t>
      </w:r>
      <w:r>
        <w:t xml:space="preserve">Zubkova, E. (1998).</w:t>
      </w:r>
      <w:r>
        <w:t xml:space="preserve"> </w:t>
      </w:r>
      <w:r>
        <w:rPr>
          <w:iCs/>
          <w:i/>
        </w:rPr>
        <w:t xml:space="preserve">Life Is Not a Game: The Soviet Union in the 1920s</w:t>
      </w:r>
      <w:r>
        <w:t xml:space="preserve">. M.E. Sharpe.</w:t>
      </w:r>
      <w:r>
        <w:t xml:space="preserve"> </w:t>
      </w:r>
    </w:p>
    <w:p>
      <w:pPr>
        <w:pStyle w:val="BodyText"/>
      </w:pPr>
      <w:r>
        <w:t xml:space="preserve">Elena Zubkova’s detailed account of the early Soviet period is crucial for understanding the post-Masonic era in Tashkent. The book describes the intense scrutiny and persecution faced by former members of secret societies, including Freemasons. For researchers interested in the fate of Masonic individuals in Uzbekistan, this source provides factual accounts of the social and political pressures that forced them to abandon their affiliations. It highlights the transition from a pluralistic imperial society to a monolithic Soviet state, effectively erasing the public presence of Masonry in Tashkent and reshaping the city’s social landscape.</w:t>
      </w:r>
    </w:p>
    <w:bookmarkEnd w:id="21"/>
    <w:p>
      <w:pPr>
        <w:pStyle w:val="BodyText"/>
      </w:pPr>
      <w:r>
        <w:t xml:space="preserve">© 2023 Annotated Bibliography on Masonic History in Tashkent.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Tashkent, Uzbekistan</dc:title>
  <dc:creator/>
  <dc:language>en</dc:language>
  <cp:keywords/>
  <dcterms:created xsi:type="dcterms:W3CDTF">2026-08-07T04:43:14Z</dcterms:created>
  <dcterms:modified xsi:type="dcterms:W3CDTF">2026-08-07T04:43:14Z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