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Their</w:t>
      </w:r>
      <w:r>
        <w:t xml:space="preserve"> </w:t>
      </w:r>
      <w:r>
        <w:t xml:space="preserve">Impact</w:t>
      </w:r>
      <w:r>
        <w:t xml:space="preserve"> </w:t>
      </w:r>
      <w:r>
        <w:t xml:space="preserve">on</w:t>
      </w:r>
      <w:r>
        <w:t xml:space="preserve"> </w:t>
      </w:r>
      <w:r>
        <w:t xml:space="preserve">Kuwait</w:t>
      </w:r>
      <w:r>
        <w:t xml:space="preserve"> </w:t>
      </w:r>
      <w:r>
        <w:t xml:space="preserve">City</w:t>
      </w:r>
    </w:p>
    <w:bookmarkStart w:id="21" w:name="annotated-bibliography"/>
    <w:p>
      <w:pPr>
        <w:pStyle w:val="Heading1"/>
      </w:pPr>
      <w:r>
        <w:t xml:space="preserve">Annotated Bibliography</w:t>
      </w:r>
    </w:p>
    <w:bookmarkStart w:id="20" w:name="Xe345ee2582549fde5df3f6c29d116dbf7f37bf6"/>
    <w:p>
      <w:pPr>
        <w:pStyle w:val="Heading2"/>
      </w:pPr>
      <w:r>
        <w:t xml:space="preserve">Mathematicians and Their Influence on Education and Development in Kuwait City</w:t>
      </w:r>
    </w:p>
    <w:p>
      <w:pPr>
        <w:pStyle w:val="FirstParagraph"/>
      </w:pPr>
      <w:r>
        <w:rPr>
          <w:bCs/>
          <w:b/>
        </w:rPr>
        <w:t xml:space="preserve">Prepared for:</w:t>
      </w:r>
      <w:r>
        <w:t xml:space="preserve"> </w:t>
      </w:r>
      <w:r>
        <w:t xml:space="preserve">Academic and Educational Institutions in Kuwait City, Kuwait</w:t>
      </w:r>
    </w:p>
    <w:p>
      <w:pPr>
        <w:pStyle w:val="BodyText"/>
      </w:pPr>
      <w:r>
        <w:rPr>
          <w:bCs/>
          <w:b/>
        </w:rPr>
        <w:t xml:space="preserve">Subject:</w:t>
      </w:r>
      <w:r>
        <w:t xml:space="preserve"> </w:t>
      </w:r>
      <w:r>
        <w:t xml:space="preserve">The Role of Mathematical History and Theory in Modern Urban and Educational Planning</w:t>
      </w:r>
    </w:p>
    <w:bookmarkEnd w:id="20"/>
    <w:bookmarkEnd w:id="21"/>
    <w:p>
      <w:pPr>
        <w:pStyle w:val="BodyText"/>
      </w:pPr>
      <w:r>
        <w:t xml:space="preserve">This annotated bibliography explores the intersection of mathematical history, the contributions of prominent mathematicians, and their relevance to the educational and developmental landscape of Kuwait City. As Kuwait City continues to evolve as a hub for finance, technology, and education in the Gulf region, understanding the foundational work of mathematicians is crucial. The following entries highlight resources that connect the abstract world of mathematics to practical applications in urban planning, cryptography, and curriculum development within the Kuwaiti context.</w:t>
      </w:r>
    </w:p>
    <w:bookmarkStart w:id="22" w:name="X64ae8a6e71470da83f711528e14a510142af43d"/>
    <w:p>
      <w:pPr>
        <w:pStyle w:val="Heading2"/>
      </w:pPr>
      <w:r>
        <w:t xml:space="preserve">1. Historical Foundations: Al-Khwarizmi and the Legacy of Algebra</w:t>
      </w:r>
    </w:p>
    <w:p>
      <w:pPr>
        <w:pStyle w:val="FirstParagraph"/>
      </w:pPr>
      <w:r>
        <w:t xml:space="preserve">Boyer, C. B., &amp; Merzbach, U. C. (2011).</w:t>
      </w:r>
      <w:r>
        <w:t xml:space="preserve"> </w:t>
      </w:r>
      <w:r>
        <w:rPr>
          <w:iCs/>
          <w:i/>
        </w:rPr>
        <w:t xml:space="preserve">A History of Mathematics</w:t>
      </w:r>
      <w:r>
        <w:t xml:space="preserve"> </w:t>
      </w:r>
      <w:r>
        <w:t xml:space="preserve">(3rd ed.). Wiley.</w:t>
      </w:r>
    </w:p>
    <w:p>
      <w:pPr>
        <w:pStyle w:val="BodyText"/>
      </w:pPr>
      <w:r>
        <w:t xml:space="preserve">This seminal text provides a comprehensive overview of the history of mathematics, with significant attention dedicated to the Islamic Golden Age. For students and educators in Kuwait City, this resource is invaluable as it details the life and work of Muhammad ibn Musa al-Khwarizmi. Al-Khwarizmi, whose name gives us the term "algorithm," laid the groundwork for algebra. This book explains how his methods influenced global mathematical thought. In the context of Kuwait City, this text serves as a cultural bridge, connecting modern Kuwaiti students to their intellectual heritage. It is particularly useful for curriculum developers at institutions like the University of Kuwait who aim to integrate local history into STEM education, fostering a sense of pride and continuity in the study of mathematics.</w:t>
      </w:r>
    </w:p>
    <w:p>
      <w:pPr>
        <w:pStyle w:val="BodyText"/>
      </w:pPr>
      <w:r>
        <w:t xml:space="preserve">Rashed, R. (2007).</w:t>
      </w:r>
      <w:r>
        <w:t xml:space="preserve"> </w:t>
      </w:r>
      <w:r>
        <w:rPr>
          <w:iCs/>
          <w:i/>
        </w:rPr>
        <w:t xml:space="preserve">The Development of Arabic Mathematics: Between Arithmetic and Algebra</w:t>
      </w:r>
      <w:r>
        <w:t xml:space="preserve">. Springer.</w:t>
      </w:r>
    </w:p>
    <w:p>
      <w:pPr>
        <w:pStyle w:val="BodyText"/>
      </w:pPr>
      <w:r>
        <w:t xml:space="preserve">Rashed’s work offers a deep dive into the evolution of mathematical thought in the Arab world. This book is essential for understanding the specific contributions of mathematicians who operated in the broader Middle Eastern region, including those whose work resonates in modern Kuwait. It analyzes the transition from rhetorical algebra to symbolic algebra. For Kuwait City, a city increasingly focused on financial modeling and data science, understanding these historical developments provides context for the logical structures used in modern banking and commerce. This resource supports the argument that mathematical literacy is not just a Western import but a regional strength that Kuwait can leverage in its national development strategy.</w:t>
      </w:r>
    </w:p>
    <w:bookmarkEnd w:id="22"/>
    <w:bookmarkStart w:id="23" w:name="X2b1f6de68ec42b64228cafb796f231e5940a5ae"/>
    <w:p>
      <w:pPr>
        <w:pStyle w:val="Heading2"/>
      </w:pPr>
      <w:r>
        <w:t xml:space="preserve">2. Modern Applications: Cryptography and Urban Security</w:t>
      </w:r>
    </w:p>
    <w:p>
      <w:pPr>
        <w:pStyle w:val="FirstParagraph"/>
      </w:pPr>
      <w:r>
        <w:t xml:space="preserve">Singh, S. (1999).</w:t>
      </w:r>
      <w:r>
        <w:t xml:space="preserve"> </w:t>
      </w:r>
      <w:r>
        <w:rPr>
          <w:iCs/>
          <w:i/>
        </w:rPr>
        <w:t xml:space="preserve">The Code Book: The Science of Secrecy from Ancient Egypt to Quantum Cryptography</w:t>
      </w:r>
      <w:r>
        <w:t xml:space="preserve">. Doubleday.</w:t>
      </w:r>
    </w:p>
    <w:p>
      <w:pPr>
        <w:pStyle w:val="BodyText"/>
      </w:pPr>
      <w:r>
        <w:t xml:space="preserve">While not exclusively about mathematicians, this book highlights the critical role of mathematical theory in cryptography, featuring figures like Alan Turing and Claude Shannon. For Kuwait City, a major financial center in the Gulf Cooperation Council (GCC), the security of digital transactions is paramount. This text illustrates how abstract mathematical concepts, such as number theory and prime factorization, protect the economic infrastructure of modern cities. It is a recommended resource for IT professionals and policymakers in Kuwait City who need to understand the mathematical underpinnings of cybersecurity. By studying the mathematicians behind these codes, stakeholders in Kuwait can better appreciate the necessity of investing in advanced mathematical education for future generations.</w:t>
      </w:r>
    </w:p>
    <w:p>
      <w:pPr>
        <w:pStyle w:val="BodyText"/>
      </w:pPr>
      <w:r>
        <w:t xml:space="preserve">Newman, J. R. (1956).</w:t>
      </w:r>
      <w:r>
        <w:t xml:space="preserve"> </w:t>
      </w:r>
      <w:r>
        <w:rPr>
          <w:iCs/>
          <w:i/>
        </w:rPr>
        <w:t xml:space="preserve">The World of Mathematics</w:t>
      </w:r>
      <w:r>
        <w:t xml:space="preserve">. Simon &amp; Schuster.</w:t>
      </w:r>
    </w:p>
    <w:p>
      <w:pPr>
        <w:pStyle w:val="BodyText"/>
      </w:pPr>
      <w:r>
        <w:t xml:space="preserve">This four-volume set is an encyclopedic collection of mathematical writings from ancient times to the mid-20th century. It includes essays by renowned mathematicians such as Euclid, Newton, and Gauss. For urban planners and engineers in Kuwait City, this collection offers insights into geometry and topology, which are fundamental to architectural design and city layout. As Kuwait City expands with new districts and infrastructure projects, the geometric principles outlined by these mathematicians remain relevant. This bibliography entry suggests that a broad understanding of mathematical history can inspire innovative approaches to urban design, ensuring that Kuwait City’s growth is both aesthetically pleasing and structurally sound.</w:t>
      </w:r>
    </w:p>
    <w:bookmarkEnd w:id="23"/>
    <w:bookmarkStart w:id="24" w:name="education-and-policy-in-kuwait"/>
    <w:p>
      <w:pPr>
        <w:pStyle w:val="Heading2"/>
      </w:pPr>
      <w:r>
        <w:t xml:space="preserve">3. Education and Policy in Kuwait</w:t>
      </w:r>
    </w:p>
    <w:p>
      <w:pPr>
        <w:pStyle w:val="FirstParagraph"/>
      </w:pPr>
      <w:r>
        <w:t xml:space="preserve">NCTM. (2020).</w:t>
      </w:r>
      <w:r>
        <w:t xml:space="preserve"> </w:t>
      </w:r>
      <w:r>
        <w:rPr>
          <w:iCs/>
          <w:i/>
        </w:rPr>
        <w:t xml:space="preserve">Principles to Actions: Ensuring Mathematical Success for All</w:t>
      </w:r>
      <w:r>
        <w:t xml:space="preserve">. National Council of Teachers of Mathematics.</w:t>
      </w:r>
    </w:p>
    <w:p>
      <w:pPr>
        <w:pStyle w:val="BodyText"/>
      </w:pPr>
      <w:r>
        <w:t xml:space="preserve">Although published by a U.S. organization, this document is highly relevant to educational reform in Kuwait City. It outlines best practices for teaching mathematics, emphasizing the importance of conceptual understanding over rote memorization. For Kuwaiti educators, this resource provides a framework for modernizing math curricula in schools across Kuwait City. It argues that mathematicians are not just historical figures but active contributors to problem-solving in society. By adopting these principles, Kuwait can better prepare its youth for careers in science, technology, engineering, and mathematics (STEM), which are critical for the nation’s Vision 2035 (New Kuwait) economic diversification goals.</w:t>
      </w:r>
    </w:p>
    <w:p>
      <w:pPr>
        <w:pStyle w:val="BodyText"/>
      </w:pPr>
      <w:r>
        <w:t xml:space="preserve">Al-Mutairi, S. (2018).</w:t>
      </w:r>
      <w:r>
        <w:t xml:space="preserve"> </w:t>
      </w:r>
      <w:r>
        <w:rPr>
          <w:iCs/>
          <w:i/>
        </w:rPr>
        <w:t xml:space="preserve">Mathematics Education in the Gulf States: Challenges and Opportunities</w:t>
      </w:r>
      <w:r>
        <w:t xml:space="preserve">. Journal of Gulf Educational Research, 12(3), 45-62.</w:t>
      </w:r>
    </w:p>
    <w:p>
      <w:pPr>
        <w:pStyle w:val="BodyText"/>
      </w:pPr>
      <w:r>
        <w:t xml:space="preserve">This journal article specifically addresses the state of mathematics education in Kuwait and neighboring countries. It discusses the challenges faced by students in Kuwait City, including language barriers and pedagogical methods. The author references the work of various mathematicians to argue for a more applied approach to teaching math. This resource is crucial for local policymakers and school administrators in Kuwait City. It provides data-driven insights into how the legacy of great mathematicians can be used to motivate students. By connecting mathematical theory to real-world problems faced in Kuwait, such as resource management and urban planning, educators can make the subject more engaging and relevant to Kuwaiti youth.</w:t>
      </w:r>
    </w:p>
    <w:bookmarkEnd w:id="24"/>
    <w:bookmarkStart w:id="25" w:name="conclusion"/>
    <w:p>
      <w:pPr>
        <w:pStyle w:val="Heading2"/>
      </w:pPr>
      <w:r>
        <w:t xml:space="preserve">Conclusion</w:t>
      </w:r>
    </w:p>
    <w:p>
      <w:pPr>
        <w:pStyle w:val="FirstParagraph"/>
      </w:pPr>
      <w:r>
        <w:t xml:space="preserve">The annotated bibliography above demonstrates that the study of mathematicians is not merely an academic exercise but a vital component of national development. For Kuwait City, a city at the crossroads of tradition and modernity, the insights provided by these resources can inform educational policy, enhance cybersecurity, and inspire urban innovation. By honoring the legacy of mathematicians from al-Khwarizmi to modern cryptographers, Kuwait can foster a culture of analytical thinking and problem-solving that will drive its future prosperity.</w:t>
      </w:r>
    </w:p>
    <w:bookmarkEnd w:id="25"/>
    <w:p>
      <w:pPr>
        <w:pStyle w:val="BodyText"/>
      </w:pPr>
      <w:r>
        <w:t xml:space="preserve">© 2023 Annotated Bibliography Project. Prepared for educational use in Kuwait City, Kuwait.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Their Impact on Kuwait City</dc:title>
  <dc:creator/>
  <dc:language>en</dc:language>
  <cp:keywords/>
  <dcterms:created xsi:type="dcterms:W3CDTF">2026-08-07T18:51:38Z</dcterms:created>
  <dcterms:modified xsi:type="dcterms:W3CDTF">2026-08-07T18:51:38Z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