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UAE</w:t>
      </w:r>
      <w:r>
        <w:t xml:space="preserve"> </w:t>
      </w:r>
      <w:r>
        <w:t xml:space="preserve">Abu</w:t>
      </w:r>
      <w:r>
        <w:t xml:space="preserve"> </w:t>
      </w:r>
      <w:r>
        <w:t xml:space="preserve">Dhabi</w:t>
      </w:r>
      <w:r>
        <w:t xml:space="preserve"> </w:t>
      </w:r>
      <w:r>
        <w:t xml:space="preserve">Context</w:t>
      </w:r>
    </w:p>
    <w:bookmarkStart w:id="21" w:name="annotated-bibliography"/>
    <w:p>
      <w:pPr>
        <w:pStyle w:val="Heading1"/>
      </w:pPr>
      <w:r>
        <w:t xml:space="preserve">Annotated Bibliography</w:t>
      </w:r>
    </w:p>
    <w:bookmarkStart w:id="20" w:name="X53980f667b835bf8e305ca7ec964a9290c94a49"/>
    <w:p>
      <w:pPr>
        <w:pStyle w:val="Heading2"/>
      </w:pPr>
      <w:r>
        <w:t xml:space="preserve">Mathematicians, Mathematical Heritage, and the Future of Science in United Arab Emirates Abu Dhabi</w:t>
      </w:r>
    </w:p>
    <w:bookmarkEnd w:id="20"/>
    <w:bookmarkEnd w:id="21"/>
    <w:p>
      <w:pPr>
        <w:pStyle w:val="FirstParagraph"/>
      </w:pPr>
      <w:r>
        <w:t xml:space="preserve">This annotated bibliography explores the intersection of the history of mathematics, the contributions of prominent mathematicians, and the contemporary scientific landscape of the United Arab Emirates, specifically Abu Dhabi. As Abu Dhabi positions itself as a global hub for research and innovation through entities like the Masdar Institute and the Mohamed bin Zayed University of Artificial Intelligence (MBZUAI), understanding the legacy of mathematical thought is crucial. The following sources examine the historical roots of mathematics in the Islamic Golden Age, the biographies of key mathematicians, and the strategic application of mathematical sciences in the modern UAE economy.</w:t>
      </w:r>
    </w:p>
    <w:p>
      <w:pPr>
        <w:pStyle w:val="BodyText"/>
      </w:pPr>
      <w:r>
        <w:t xml:space="preserve">Berggren, J. L. (2007).</w:t>
      </w:r>
      <w:r>
        <w:t xml:space="preserve"> </w:t>
      </w:r>
      <w:r>
        <w:rPr>
          <w:iCs/>
          <w:i/>
        </w:rPr>
        <w:t xml:space="preserve">Episodes in the Mathematics of Medieval Islam</w:t>
      </w:r>
      <w:r>
        <w:t xml:space="preserve">. Springer Science &amp; Business Media.</w:t>
      </w:r>
    </w:p>
    <w:p>
      <w:pPr>
        <w:pStyle w:val="BodyText"/>
      </w:pPr>
      <w:r>
        <w:t xml:space="preserve">This seminal work provides a comprehensive overview of the mathematical achievements during the Islamic Golden Age, a period deeply relevant to the cultural heritage of the United Arab Emirates. Berggren details the contributions of mathematicians such as Al-Khwarizmi and Omar Khayyam, whose work laid the foundations for algebra and numerical analysis. For an audience in Abu Dhabi, this text is essential for understanding the historical continuity of mathematical excellence in the region. It contextualizes the modern UAE's push for STEM education not as a new endeavor, but as a reclamation of a rich intellectual lineage. The book is particularly useful for educators and policymakers in Abu Dhabi seeking to inspire students by connecting modern mathematical concepts to their regional history.</w:t>
      </w:r>
    </w:p>
    <w:p>
      <w:pPr>
        <w:pStyle w:val="BodyText"/>
      </w:pPr>
      <w:r>
        <w:t xml:space="preserve">Boyer, C. B., &amp; Merzbach, U. C. (2011).</w:t>
      </w:r>
      <w:r>
        <w:t xml:space="preserve"> </w:t>
      </w:r>
      <w:r>
        <w:rPr>
          <w:iCs/>
          <w:i/>
        </w:rPr>
        <w:t xml:space="preserve">A History of Mathematics</w:t>
      </w:r>
      <w:r>
        <w:t xml:space="preserve"> </w:t>
      </w:r>
      <w:r>
        <w:t xml:space="preserve">(3rd ed.). Wiley.</w:t>
      </w:r>
    </w:p>
    <w:p>
      <w:pPr>
        <w:pStyle w:val="BodyText"/>
      </w:pPr>
      <w:r>
        <w:t xml:space="preserve">Widely regarded as the standard text on the history of mathematics, this book offers a global perspective on the evolution of mathematical thought. It highlights the critical role of mathematicians from the Middle East in transmitting and expanding Greek mathematics. For researchers in Abu Dhabi, this source provides the necessary academic rigor to understand how mathematical theories developed over centuries. It serves as a foundational reference for understanding the global context in which the UAE now operates. The text is invaluable for students at institutions like Khalifa University, offering a broad narrative that places the work of individual mathematicians within the larger tapestry of human intellectual history.</w:t>
      </w:r>
    </w:p>
    <w:p>
      <w:pPr>
        <w:pStyle w:val="BodyText"/>
      </w:pPr>
      <w:r>
        <w:t xml:space="preserve">Devlin, K. (2012).</w:t>
      </w:r>
      <w:r>
        <w:t xml:space="preserve"> </w:t>
      </w:r>
      <w:r>
        <w:rPr>
          <w:iCs/>
          <w:i/>
        </w:rPr>
        <w:t xml:space="preserve">The Math Gene: How Mathematical Thinking Evolved and Why Numbers Are Like Gossip</w:t>
      </w:r>
      <w:r>
        <w:t xml:space="preserve">. Basic Books.</w:t>
      </w:r>
    </w:p>
    <w:p>
      <w:pPr>
        <w:pStyle w:val="BodyText"/>
      </w:pPr>
      <w:r>
        <w:t xml:space="preserve">Keith Devlin explores the innate human capacity for mathematical thinking, arguing that it is a fundamental part of our cognitive evolution. This book is highly relevant to the educational strategies currently being implemented in Abu Dhabi. As the UAE government invests heavily in early childhood education and cognitive development, Devlin’s insights provide a theoretical framework for why mathematical literacy is crucial. The text bridges the gap between abstract mathematical theory and practical human behavior, making it an excellent resource for curriculum developers in the UAE who aim to foster a society that is naturally inclined toward analytical and quantitative problem-solving.</w:t>
      </w:r>
    </w:p>
    <w:p>
      <w:pPr>
        <w:pStyle w:val="BodyText"/>
      </w:pPr>
      <w:r>
        <w:t xml:space="preserve">Grattan-Guinness, I. (2000).</w:t>
      </w:r>
      <w:r>
        <w:t xml:space="preserve"> </w:t>
      </w:r>
      <w:r>
        <w:rPr>
          <w:iCs/>
          <w:i/>
        </w:rPr>
        <w:t xml:space="preserve">The Search for Mathematical Roots, 1870–1940: Logics, Set Theories and the Foundations of Mathematics from Cantor through Russell to Gödel</w:t>
      </w:r>
      <w:r>
        <w:t xml:space="preserve">. Princeton University Press.</w:t>
      </w:r>
    </w:p>
    <w:p>
      <w:pPr>
        <w:pStyle w:val="BodyText"/>
      </w:pPr>
      <w:r>
        <w:t xml:space="preserve">This dense but rewarding volume examines the foundational crises in mathematics during the late 19th and early 20th centuries. It focuses on mathematicians like Cantor, Russell, and Gödel, whose work defined the limits of logic and computation. For the technologically advanced environment of Abu Dhabi, particularly within the context of the growing artificial intelligence sector, understanding these foundational limits is vital. This bibliography entry is recommended for advanced researchers and computer scientists in the UAE who are working on the theoretical underpinnings of AI and algorithmic logic, ensuring that the region’s technological advancements are built on a solid understanding of mathematical history.</w:t>
      </w:r>
    </w:p>
    <w:p>
      <w:pPr>
        <w:pStyle w:val="BodyText"/>
      </w:pPr>
      <w:r>
        <w:t xml:space="preserve">National Research Council. (2013).</w:t>
      </w:r>
      <w:r>
        <w:t xml:space="preserve"> </w:t>
      </w:r>
      <w:r>
        <w:rPr>
          <w:iCs/>
          <w:i/>
        </w:rPr>
        <w:t xml:space="preserve">Mathematics and the Nation’s Future: A New Era of Opportunity</w:t>
      </w:r>
      <w:r>
        <w:t xml:space="preserve">. National Academies Press.</w:t>
      </w:r>
    </w:p>
    <w:p>
      <w:pPr>
        <w:pStyle w:val="BodyText"/>
      </w:pPr>
      <w:r>
        <w:t xml:space="preserve">While focused on the United States, this report offers a strategic blueprint for how nations can leverage mathematics to drive economic growth and national security. The recommendations are directly applicable to the United Arab Emirates’ Vision 2031 and the Abu Dhabi Economic Vision. The document argues that a strong mathematical workforce is essential for innovation in energy, finance, and technology—sectors that are central to Abu Dhabi’s economy. This source is critical for policymakers in the UAE to understand the global standards for mathematical education and workforce development, providing a comparative model for enhancing the UAE’s own scientific infrastructure.</w:t>
      </w:r>
    </w:p>
    <w:p>
      <w:pPr>
        <w:pStyle w:val="BodyText"/>
      </w:pPr>
      <w:r>
        <w:t xml:space="preserve">Stillwell, J. (2010).</w:t>
      </w:r>
      <w:r>
        <w:t xml:space="preserve"> </w:t>
      </w:r>
      <w:r>
        <w:rPr>
          <w:iCs/>
          <w:i/>
        </w:rPr>
        <w:t xml:space="preserve">Mathematics and Its History</w:t>
      </w:r>
      <w:r>
        <w:t xml:space="preserve"> </w:t>
      </w:r>
      <w:r>
        <w:t xml:space="preserve">(3rd ed.). Springer.</w:t>
      </w:r>
    </w:p>
    <w:p>
      <w:pPr>
        <w:pStyle w:val="BodyText"/>
      </w:pPr>
      <w:r>
        <w:t xml:space="preserve">Stillwell’s text is unique in its approach of teaching mathematical concepts through their historical development. It profiles numerous mathematicians and explains how their personal struggles and historical contexts influenced their discoveries. For educators in Abu Dhabi, this book is a practical tool for making mathematics more engaging and culturally relevant. By showing the human side of mathematicians, it helps demystify the subject for students. The book is particularly useful in the UAE context for illustrating how mathematics is a universal language that transcends borders, fostering a sense of global citizenship among the diverse student population in Abu Dhabi’s schools and universities.</w:t>
      </w:r>
    </w:p>
    <w:p>
      <w:pPr>
        <w:pStyle w:val="BodyText"/>
      </w:pPr>
      <w:r>
        <w:t xml:space="preserve">Swetz, F. J. (2012).</w:t>
      </w:r>
      <w:r>
        <w:t xml:space="preserve"> </w:t>
      </w:r>
      <w:r>
        <w:rPr>
          <w:iCs/>
          <w:i/>
        </w:rPr>
        <w:t xml:space="preserve">Mathematics in Culture: A Collection of Readings</w:t>
      </w:r>
      <w:r>
        <w:t xml:space="preserve">. MAA Press.</w:t>
      </w:r>
    </w:p>
    <w:p>
      <w:pPr>
        <w:pStyle w:val="BodyText"/>
      </w:pPr>
      <w:r>
        <w:t xml:space="preserve">This collection of essays explores the relationship between mathematics and various cultures around the world. It includes chapters on Islamic mathematics, which are of direct interest to readers in the United Arab Emirates. The book discusses how mathematical practices are embedded in cultural traditions, architecture, and art. For Abu Dhabi, a city known for its architectural marvels and cultural preservation, this text provides insight into the mathematical principles behind Islamic geometric patterns and architectural design. It is a valuable resource for architects, artists, and historians in the UAE who wish to integrate traditional mathematical aesthetics into modern design projects.</w:t>
      </w:r>
    </w:p>
    <w:p>
      <w:pPr>
        <w:pStyle w:val="BodyText"/>
      </w:pPr>
      <w:r>
        <w:t xml:space="preserve">United Arab Emirates Ministry of Education. (2021).</w:t>
      </w:r>
      <w:r>
        <w:t xml:space="preserve"> </w:t>
      </w:r>
      <w:r>
        <w:rPr>
          <w:iCs/>
          <w:i/>
        </w:rPr>
        <w:t xml:space="preserve">UAE National Strategy for Artificial Intelligence 2031</w:t>
      </w:r>
      <w:r>
        <w:t xml:space="preserve">. Government of the United Arab Emirates.</w:t>
      </w:r>
    </w:p>
    <w:p>
      <w:pPr>
        <w:pStyle w:val="BodyText"/>
      </w:pPr>
      <w:r>
        <w:t xml:space="preserve">This official government document outlines the UAE’s strategic goals for becoming a global leader in artificial intelligence. While not a biography of a mathematician, it is a critical text for understanding the modern demand for mathematical expertise in Abu Dhabi. The strategy emphasizes the need for advanced mathematical skills in data science, machine learning, and algorithmic development. It highlights the role of institutions like MBZUAI in Abu Dhabi in training the next generation of mathematicians and data scientists. This source is essential for understanding the contemporary application of mathematical theory in the UAE and the government’s commitment to fostering a knowledge-based economy driven by mathematical innovation.</w:t>
      </w:r>
    </w:p>
    <w:p>
      <w:pPr>
        <w:pStyle w:val="BodyText"/>
      </w:pPr>
      <w:r>
        <w:t xml:space="preserve">Document prepared for educational and research purposes in the United Arab Emirates, Abu Dhabi.</w:t>
      </w:r>
      <w:r>
        <w:br/>
      </w:r>
      <w:r>
        <w:t xml:space="preserve">All sources cited are intended to support the study of mathematics and its historical and modern significance.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UAE Abu Dhabi Context</dc:title>
  <dc:creator/>
  <dc:language>en</dc:language>
  <cp:keywords/>
  <dcterms:created xsi:type="dcterms:W3CDTF">2026-08-07T19:52:09Z</dcterms:created>
  <dcterms:modified xsi:type="dcterms:W3CDTF">2026-08-07T19:52:09Z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