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23" w:name="X0ffc9b7f9d53ff1dd28a75ed06c241a650d3227"/>
    <w:p>
      <w:pPr>
        <w:pStyle w:val="Heading1"/>
      </w:pPr>
      <w:r>
        <w:t xml:space="preserve">Annotated Bibliography: The Role and Regulation of Mechanical Engineers in Manila, Philippines</w:t>
      </w:r>
    </w:p>
    <w:p>
      <w:pPr>
        <w:pStyle w:val="FirstParagraph"/>
      </w:pPr>
      <w:r>
        <w:t xml:space="preserve">This annotated bibliography compiles essential legal, technical, and professional resources relevant to the practice of Mechanical Engineering within the National Capital Region (NCR) of the Philippines. The selected sources cover the legal framework governing the profession, specific environmental mandates applicable to Manila, and technical standards required for licensure and practice.</w:t>
      </w:r>
    </w:p>
    <w:bookmarkStart w:id="20" w:name="legal-and-regulatory-framework"/>
    <w:p>
      <w:pPr>
        <w:pStyle w:val="Heading2"/>
      </w:pPr>
      <w:r>
        <w:t xml:space="preserve">Legal and Regulatory Framework</w:t>
      </w:r>
    </w:p>
    <w:p>
      <w:pPr>
        <w:pStyle w:val="FirstParagraph"/>
      </w:pPr>
      <w:r>
        <w:t xml:space="preserve">Republic Act No. 8495: The Philippine Mechanical Engineering Law of 1998.</w:t>
      </w:r>
    </w:p>
    <w:p>
      <w:pPr>
        <w:pStyle w:val="BodyText"/>
      </w:pPr>
      <w:r>
        <w:t xml:space="preserve">This is the primary legislation governing the practice of mechanical engineering in the Philippines. It defines the scope of practice, which is critical for mechanical engineers working in Manila's dense industrial and commercial sectors. The law mandates that only licensed professionals can sign and seal engineering plans for buildings, HVAC systems, and industrial machinery. For a mechanical engineer in Manila, this act is the foundational document ensuring legal compliance when dealing with the Department of Labor and Employment (DOLE) and local government units (LGUs) regarding safety and operational standards.</w:t>
      </w:r>
    </w:p>
    <w:p>
      <w:pPr>
        <w:pStyle w:val="BodyText"/>
      </w:pPr>
      <w:r>
        <w:t xml:space="preserve">Professional Regulation Commission (PRC). (2023). Rules and Regulations Implementing Republic Act No. 8495.</w:t>
      </w:r>
    </w:p>
    <w:p>
      <w:pPr>
        <w:pStyle w:val="BodyText"/>
      </w:pPr>
      <w:r>
        <w:t xml:space="preserve">This document provides the detailed administrative rules for the licensure and regulation of mechanical engineers. It outlines the requirements for Continuing Professional Development (CPD), which is mandatory for license renewal. For engineers practicing in Manila, where technological advancements in manufacturing and energy systems are rapid, this document ensures that professionals maintain current competency. It also details the ethical standards required when dealing with clients and government agencies in the National Capital Region.</w:t>
      </w:r>
    </w:p>
    <w:p>
      <w:pPr>
        <w:pStyle w:val="BodyText"/>
      </w:pPr>
      <w:r>
        <w:t xml:space="preserve">Republic Act No. 9513: The Renewable Energy Act of 2008.</w:t>
      </w:r>
    </w:p>
    <w:p>
      <w:pPr>
        <w:pStyle w:val="BodyText"/>
      </w:pPr>
      <w:r>
        <w:t xml:space="preserve">As Manila faces increasing energy demands and power instability, this law is highly relevant to mechanical engineers specializing in energy systems. It promotes the development and use of renewable energy sources such as solar, wind, and biomass. Mechanical engineers in the Philippines must understand these provisions to design compliant energy systems for commercial buildings and industrial plants in Metro Manila. The act provides incentives for projects that reduce reliance on fossil fuels, directly influencing project feasibility studies and engineering designs in the region.</w:t>
      </w:r>
    </w:p>
    <w:bookmarkEnd w:id="20"/>
    <w:bookmarkStart w:id="21" w:name="environmental-and-safety-standards"/>
    <w:p>
      <w:pPr>
        <w:pStyle w:val="Heading2"/>
      </w:pPr>
      <w:r>
        <w:t xml:space="preserve">Environmental and Safety Standards</w:t>
      </w:r>
    </w:p>
    <w:p>
      <w:pPr>
        <w:pStyle w:val="FirstParagraph"/>
      </w:pPr>
      <w:r>
        <w:t xml:space="preserve">Republic Act No. 8749: The Philippine Clean Air Act of 1998.</w:t>
      </w:r>
    </w:p>
    <w:p>
      <w:pPr>
        <w:pStyle w:val="BodyText"/>
      </w:pPr>
      <w:r>
        <w:t xml:space="preserve">Given the severe air quality issues in Manila, this law is indispensable for mechanical engineers involved in HVAC design, industrial exhaust systems, and vehicle emissions control. It sets strict standards for air quality and mandates the installation of pollution control devices in industrial facilities. Engineers must utilize this act to ensure that mechanical systems in factories and high-rise buildings in the NCR meet the emission limits set by the Department of Environment and Natural Resources (DENR). Non-compliance can result in significant penalties for both the engineer and the client.</w:t>
      </w:r>
    </w:p>
    <w:p>
      <w:pPr>
        <w:pStyle w:val="BodyText"/>
      </w:pPr>
      <w:r>
        <w:t xml:space="preserve">Department of Environment and Natural Resources (DENR). (2016). Administrative Order No. 2016-08: Guidelines on the Implementation of the Clean Air Act.</w:t>
      </w:r>
    </w:p>
    <w:p>
      <w:pPr>
        <w:pStyle w:val="BodyText"/>
      </w:pPr>
      <w:r>
        <w:t xml:space="preserve">This administrative order provides the technical guidelines for implementing the Clean Air Act. It is a practical resource for mechanical engineers in Manila who need to calculate emission factors and design scrubbers or filtration systems. The document specifies the monitoring requirements for stationary sources of air pollution, which are prevalent in the industrial zones of Metro Manila. It serves as a technical reference for ensuring that mechanical installations do not contribute to the urban smog problem.</w:t>
      </w:r>
    </w:p>
    <w:p>
      <w:pPr>
        <w:pStyle w:val="BodyText"/>
      </w:pPr>
      <w:r>
        <w:t xml:space="preserve">National Building Code of the Philippines (Presidential Decree No. 1096).</w:t>
      </w:r>
    </w:p>
    <w:p>
      <w:pPr>
        <w:pStyle w:val="BodyText"/>
      </w:pPr>
      <w:r>
        <w:t xml:space="preserve">This code is the primary reference for the design and construction of buildings in the Philippines, including Manila. For mechanical engineers, it contains specific provisions regarding fire protection systems, ventilation, and plumbing. It mandates the use of licensed mechanical engineers for the design of these systems. The code is essential for ensuring that buildings in the densely populated areas of Manila are safe, habitable, and compliant with national safety standards. It also interacts with local zoning ordinances in various Manila districts.</w:t>
      </w:r>
    </w:p>
    <w:bookmarkEnd w:id="21"/>
    <w:bookmarkStart w:id="22" w:name="professional-and-technical-resources"/>
    <w:p>
      <w:pPr>
        <w:pStyle w:val="Heading2"/>
      </w:pPr>
      <w:r>
        <w:t xml:space="preserve">Professional and Technical Resources</w:t>
      </w:r>
    </w:p>
    <w:p>
      <w:pPr>
        <w:pStyle w:val="FirstParagraph"/>
      </w:pPr>
      <w:r>
        <w:t xml:space="preserve">Philippine Institute of Mechanical Engineers (PIME). (2022). Code of Ethics and Professional Conduct.</w:t>
      </w:r>
    </w:p>
    <w:p>
      <w:pPr>
        <w:pStyle w:val="BodyText"/>
      </w:pPr>
      <w:r>
        <w:t xml:space="preserve">This document outlines the ethical obligations of mechanical engineers in the Philippines. It emphasizes the responsibility to protect public safety, health, and welfare, which is particularly important in Manila where infrastructure failures can have catastrophic consequences. The code guides engineers in making decisions regarding conflicts of interest, confidentiality, and professional integrity. It is a key reference for maintaining the reputation of the profession and ensuring trust between engineers, clients, and the public in the National Capital Region.</w:t>
      </w:r>
    </w:p>
    <w:p>
      <w:pPr>
        <w:pStyle w:val="BodyText"/>
      </w:pPr>
      <w:r>
        <w:t xml:space="preserve">Board of Mechanical Engineering. (2021). Syllabus for the Mechanical Engineering Licensure Examination.</w:t>
      </w:r>
    </w:p>
    <w:p>
      <w:pPr>
        <w:pStyle w:val="BodyText"/>
      </w:pPr>
      <w:r>
        <w:t xml:space="preserve">This syllabus details the technical knowledge required to become a licensed mechanical engineer in the Philippines. It covers subjects such as thermodynamics, fluid mechanics, machine design, and power plant engineering. For practicing engineers in Manila, it serves as a benchmark for the technical competencies expected in the industry. It also highlights the areas of study that are prioritized in the national curriculum, ensuring that new engineers entering the workforce in Metro Manila are adequately prepared to handle the technical challenges of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Manila, Philippines</dc:title>
  <dc:creator/>
  <dc:language>en</dc:language>
  <cp:keywords/>
  <dcterms:created xsi:type="dcterms:W3CDTF">2026-08-07T19:56:14Z</dcterms:created>
  <dcterms:modified xsi:type="dcterms:W3CDTF">2026-08-07T19:56:14Z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