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Brussels,</w:t>
      </w:r>
      <w:r>
        <w:t xml:space="preserve"> </w:t>
      </w:r>
      <w:r>
        <w:t xml:space="preserve">Belgium</w:t>
      </w:r>
    </w:p>
    <w:bookmarkStart w:id="23" w:name="Xd950195ec6e85b1253dbca11295caf13ab53091"/>
    <w:p>
      <w:pPr>
        <w:pStyle w:val="Heading1"/>
      </w:pPr>
      <w:r>
        <w:t xml:space="preserve">Annotated Bibliography: The Role and Landscape of the Medical Researcher in Brussels, Belgium</w:t>
      </w:r>
    </w:p>
    <w:p>
      <w:pPr>
        <w:pStyle w:val="FirstParagraph"/>
      </w:pPr>
      <w:r>
        <w:t xml:space="preserve">This annotated bibliography provides a comprehensive overview of the professional, regulatory, and academic landscape for medical researchers operating within Brussels, Belgium. It covers essential topics including clinical trial regulations, ethical frameworks, funding opportunities, and the specific institutional environment of the Brussels-Capital Region.</w:t>
      </w:r>
    </w:p>
    <w:bookmarkStart w:id="20" w:name="regulatory-and-ethical-frameworks"/>
    <w:p>
      <w:pPr>
        <w:pStyle w:val="Heading2"/>
      </w:pPr>
      <w:r>
        <w:t xml:space="preserve">Regulatory and Ethical Frameworks</w:t>
      </w:r>
    </w:p>
    <w:p>
      <w:pPr>
        <w:pStyle w:val="FirstParagraph"/>
      </w:pPr>
      <w:r>
        <w:t xml:space="preserve">European Commission. (2014). Regulation (EU) No 536/2014 of the European Parliament and of the Council on clinical trials on medicinal products for human use. Official Journal of the European Union.</w:t>
      </w:r>
    </w:p>
    <w:p>
      <w:pPr>
        <w:pStyle w:val="BodyText"/>
      </w:pPr>
      <w:r>
        <w:t xml:space="preserve">This regulation is pivotal for any medical researcher conducting clinical trials in Brussels or anywhere in the European Union. It establishes a centralized portal for the submission and assessment of clinical trial applications. For researchers in Brussels, this document is critical as it harmonizes the approval process, reducing administrative burdens and ensuring that trials conducted in Belgian institutions meet high EU-wide safety and scientific standards. It directly impacts the daily workflow of researchers by standardizing data reporting and patient safety protocols.</w:t>
      </w:r>
    </w:p>
    <w:p>
      <w:pPr>
        <w:pStyle w:val="BodyText"/>
      </w:pPr>
      <w:r>
        <w:t xml:space="preserve">Belgian Federal Agency for Medicines and Health Products (FAMHP). (2023). Guide for clinical trials: Procedures and requirements in Belgium. FAMHP Publications.</w:t>
      </w:r>
    </w:p>
    <w:p>
      <w:pPr>
        <w:pStyle w:val="BodyText"/>
      </w:pPr>
      <w:r>
        <w:t xml:space="preserve">While EU regulations provide the overarching framework, this guide by the FAMHP details the specific national implementation within Belgium. For a medical researcher based in Brussels, this resource is indispensable for navigating local bureaucratic requirements. It outlines the specific documentation needed for the Belgian Competent Authority and provides insights into the inspection processes unique to the Belgian healthcare system. It ensures that researchers align their protocols with national laws governing medicinal products.</w:t>
      </w:r>
    </w:p>
    <w:p>
      <w:pPr>
        <w:pStyle w:val="BodyText"/>
      </w:pPr>
      <w:r>
        <w:t xml:space="preserve">Belgian Federation of Ethics Committees for Medical Research (FBCEM). (2022). Ethical guidelines for medical research involving human subjects in Belgium. FBCEM Official Website.</w:t>
      </w:r>
    </w:p>
    <w:p>
      <w:pPr>
        <w:pStyle w:val="BodyText"/>
      </w:pPr>
      <w:r>
        <w:t xml:space="preserve">Ethical approval is a prerequisite for medical research in Brussels. This document outlines the standards set by the Federation of Ethics Committees. It is particularly relevant for researchers working in Brussels hospitals, as it details the criteria for informed consent, data privacy, and the protection of vulnerable populations. Understanding these guidelines is essential for researchers to ensure their studies are ethically sound and compliant with Belgian bioethics laws, which are known for their rigor.</w:t>
      </w:r>
    </w:p>
    <w:bookmarkEnd w:id="20"/>
    <w:bookmarkStart w:id="21" w:name="funding-and-institutional-support"/>
    <w:p>
      <w:pPr>
        <w:pStyle w:val="Heading2"/>
      </w:pPr>
      <w:r>
        <w:t xml:space="preserve">Funding and Institutional Support</w:t>
      </w:r>
    </w:p>
    <w:p>
      <w:pPr>
        <w:pStyle w:val="FirstParagraph"/>
      </w:pPr>
      <w:r>
        <w:t xml:space="preserve">Belgian Fund for Scientific Research (F.R.S.-FNRS). (2023). Call for research projects: Health and Life Sciences. F.R.S.-FNRS Official Portal.</w:t>
      </w:r>
    </w:p>
    <w:p>
      <w:pPr>
        <w:pStyle w:val="BodyText"/>
      </w:pPr>
      <w:r>
        <w:t xml:space="preserve">The F.R.S.-FNRS is the primary funding body for scientific research in the French-speaking part of Belgium, which includes Brussels. This document is crucial for medical researchers seeking financial support for their projects. It details the eligibility criteria, evaluation metrics, and application procedures for grants. For researchers in Brussels, securing funding from the F.R.S.-FNRS is often a key step in establishing a research career or launching a new clinical study within the region's academic hospitals.</w:t>
      </w:r>
    </w:p>
    <w:p>
      <w:pPr>
        <w:pStyle w:val="BodyText"/>
      </w:pPr>
      <w:r>
        <w:t xml:space="preserve">European Research Council (ERC). (2024). ERC Grants Guide: Starting, Consolidator, and Advanced Grants. European Commission.</w:t>
      </w:r>
    </w:p>
    <w:p>
      <w:pPr>
        <w:pStyle w:val="BodyText"/>
      </w:pPr>
      <w:r>
        <w:t xml:space="preserve">Brussels hosts numerous prestigious research institutions that are eligible for ERC funding. This guide is essential for senior and junior medical researchers in Brussels aiming for high-impact, frontier research. It provides detailed information on how to structure proposals that meet the ERC's high standards of excellence. Given Brussels' status as a hub for European policy and science, many local researchers utilize this guide to secure competitive funding that supports long-term medical innovation.</w:t>
      </w:r>
    </w:p>
    <w:bookmarkEnd w:id="21"/>
    <w:bookmarkStart w:id="22" w:name="X484bd7873413baf95d84c1e963826de5d73a4c6"/>
    <w:p>
      <w:pPr>
        <w:pStyle w:val="Heading2"/>
      </w:pPr>
      <w:r>
        <w:t xml:space="preserve">Academic and Professional Environment in Brussels</w:t>
      </w:r>
    </w:p>
    <w:p>
      <w:pPr>
        <w:pStyle w:val="FirstParagraph"/>
      </w:pPr>
      <w:r>
        <w:t xml:space="preserve">Université Libre de Bruxelles (ULB). (2023). Research strategy in health sciences: Integrating clinical practice and basic research. ULB Medical Faculty Report.</w:t>
      </w:r>
    </w:p>
    <w:p>
      <w:pPr>
        <w:pStyle w:val="BodyText"/>
      </w:pPr>
      <w:r>
        <w:t xml:space="preserve">As one of the leading universities in Brussels, ULB plays a central role in the city's medical research ecosystem. This report outlines the strategic direction of medical research at ULB, emphasizing the integration of clinical practice with basic science. For medical researchers, this document provides insight into the collaborative opportunities available within Brussels' academic network. It highlights the university's commitment to translational research, which is vital for researchers looking to bridge the gap between laboratory findings and patient care in Brussels hospitals.</w:t>
      </w:r>
    </w:p>
    <w:p>
      <w:pPr>
        <w:pStyle w:val="BodyText"/>
      </w:pPr>
      <w:r>
        <w:t xml:space="preserve">Vrije Universiteit Brussel (VUB). (2023). Center for Health Economics and Policy Research: Annual overview. VUB Publications.</w:t>
      </w:r>
    </w:p>
    <w:p>
      <w:pPr>
        <w:pStyle w:val="BodyText"/>
      </w:pPr>
      <w:r>
        <w:t xml:space="preserve">VUB is another key institution in Brussels, contributing significantly to medical and health policy research. This annual overview provides data on ongoing projects and research priorities. It is particularly useful for medical researchers interested in the economic and policy aspects of healthcare in Belgium. The document reflects the bilingual and multicultural nature of Brussels' research environment, offering opportunities for collaboration across linguistic and disciplinary boundaries.</w:t>
      </w:r>
    </w:p>
    <w:p>
      <w:pPr>
        <w:pStyle w:val="BodyText"/>
      </w:pPr>
      <w:r>
        <w:t xml:space="preserve">Brussels Health Observatory. (2022). Public health challenges and research priorities in the Brussels-Capital Region. Regional Health Report.</w:t>
      </w:r>
    </w:p>
    <w:p>
      <w:pPr>
        <w:pStyle w:val="BodyText"/>
      </w:pPr>
      <w:r>
        <w:t xml:space="preserve">This report identifies key public health issues specific to Brussels, such as urban health disparities and infectious disease control. For medical researchers, it serves as a roadmap for identifying relevant research topics that address local needs. It emphasizes the importance of context-specific research in Brussels, guiding researchers to focus on areas that have direct implications for the population of the capital region.</w:t>
      </w:r>
    </w:p>
    <w:p>
      <w:pPr>
        <w:pStyle w:val="BodyText"/>
      </w:pPr>
      <w:r>
        <w:t xml:space="preserve">International Society for Clinical Research Professionals (ISCRP). (2023). Best practices for clinical research in European urban centers. ISCRP Journal.</w:t>
      </w:r>
    </w:p>
    <w:p>
      <w:pPr>
        <w:pStyle w:val="BodyText"/>
      </w:pPr>
      <w:r>
        <w:t xml:space="preserve">While not specific to Belgium, this article offers valuable insights into conducting clinical research in major European cities like Brussels. It discusses challenges related to patient recruitment, data management, and regulatory compliance in urban settings. For medical researchers in Brussels, this resource provides a comparative perspective and best practices that can enhance the efficiency and quality of their research activities within the city's complex healthcare landscape.</w:t>
      </w:r>
    </w:p>
    <w:p>
      <w:pPr>
        <w:pStyle w:val="BodyText"/>
      </w:pPr>
      <w:r>
        <w:rPr>
          <w:iCs/>
          <w:i/>
        </w:rPr>
        <w:t xml:space="preserve">Note: This annotated bibliography is intended for informational purposes and should be used as a starting point for further research into the specific requirements and opportunities for medical researchers in Brussels, Belgium.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Brussels, Belgium</dc:title>
  <dc:creator/>
  <dc:language>en</dc:language>
  <cp:keywords/>
  <dcterms:created xsi:type="dcterms:W3CDTF">2026-08-07T07:20:40Z</dcterms:created>
  <dcterms:modified xsi:type="dcterms:W3CDTF">2026-08-07T07:20:40Z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