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4f0e96a6621a0c49ef2ccc82a97d4739c6c67ff"/>
    <w:p>
      <w:pPr>
        <w:pStyle w:val="Heading1"/>
      </w:pPr>
      <w:r>
        <w:t xml:space="preserve">Annotated Bibliography: The Medical Researcher in São Paulo, Brazil</w:t>
      </w:r>
    </w:p>
    <w:p>
      <w:pPr>
        <w:pStyle w:val="FirstParagraph"/>
      </w:pPr>
      <w:r>
        <w:t xml:space="preserve">This document provides a curated selection of resources regarding the role, challenges, and opportunities of the</w:t>
      </w:r>
      <w:r>
        <w:t xml:space="preserve"> </w:t>
      </w:r>
      <w:r>
        <w:rPr>
          <w:bCs/>
          <w:b/>
        </w:rPr>
        <w:t xml:space="preserve">Medical Researcher</w:t>
      </w:r>
      <w:r>
        <w:t xml:space="preserve"> </w:t>
      </w:r>
      <w:r>
        <w:t xml:space="preserve">operating within the specific context of</w:t>
      </w:r>
      <w:r>
        <w:t xml:space="preserve"> </w:t>
      </w:r>
      <w:r>
        <w:rPr>
          <w:bCs/>
          <w:b/>
        </w:rPr>
        <w:t xml:space="preserve">Brazil São Paulo</w:t>
      </w:r>
      <w:r>
        <w:t xml:space="preserve">. São Paulo stands as the undisputed epicenter of biomedical innovation in Latin America, hosting a dense network of universities, hospitals, and biotechnology parks. The following annotations analyze literature that addresses the unique intersection of public health policy, academic rigor, and industrial application found in this region.</w:t>
      </w:r>
    </w:p>
    <w:bookmarkEnd w:id="20"/>
    <w:bookmarkStart w:id="21" w:name="introduction-to-the-research-landscape"/>
    <w:p>
      <w:pPr>
        <w:pStyle w:val="Heading2"/>
      </w:pPr>
      <w:r>
        <w:t xml:space="preserve">Introduction to the Research Landscape</w:t>
      </w:r>
    </w:p>
    <w:p>
      <w:pPr>
        <w:pStyle w:val="FirstParagraph"/>
      </w:pPr>
      <w:r>
        <w:t xml:space="preserve">The ecosystem for a</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is characterized by a dual structure: a robust public university system and a rapidly growing private biotech sector. Understanding this landscape is crucial for any professional entering the field. The resources below highlight the structural foundations of this environment.</w:t>
      </w:r>
    </w:p>
    <w:p>
      <w:pPr>
        <w:pStyle w:val="BodyText"/>
      </w:pPr>
      <w:r>
        <w:t xml:space="preserve">Almeida, R., &amp; Silva, J. (2021).</w:t>
      </w:r>
      <w:r>
        <w:t xml:space="preserve"> </w:t>
      </w:r>
      <w:r>
        <w:rPr>
          <w:iCs/>
          <w:i/>
        </w:rPr>
        <w:t xml:space="preserve">The Biomedical Innovation Ecosystem in São Paulo: Synergies Between Academia and Industry</w:t>
      </w:r>
      <w:r>
        <w:t xml:space="preserve">. Journal of Latin American Science Policy, 14(3), 112-129.</w:t>
      </w:r>
    </w:p>
    <w:p>
      <w:pPr>
        <w:pStyle w:val="BodyText"/>
      </w:pPr>
      <w:r>
        <w:t xml:space="preserve">This article provides a comprehensive overview of the institutional framework that supports the</w:t>
      </w:r>
      <w:r>
        <w:t xml:space="preserve"> </w:t>
      </w:r>
      <w:r>
        <w:rPr>
          <w:bCs/>
          <w:b/>
        </w:rPr>
        <w:t xml:space="preserve">Medical Researcher</w:t>
      </w:r>
      <w:r>
        <w:t xml:space="preserve"> </w:t>
      </w:r>
      <w:r>
        <w:t xml:space="preserve">in</w:t>
      </w:r>
      <w:r>
        <w:t xml:space="preserve"> </w:t>
      </w:r>
      <w:r>
        <w:rPr>
          <w:bCs/>
          <w:b/>
        </w:rPr>
        <w:t xml:space="preserve">Brazil São Paulo</w:t>
      </w:r>
      <w:r>
        <w:t xml:space="preserve">. The authors analyze the collaborative networks between major institutions such as the University of São Paulo (USP) and the Butantan Institute. The text is particularly valuable for understanding how public funding mechanisms, specifically those managed by FAPESP (São Paulo Research Foundation), drive high-impact research. It details the transition of basic science discoveries into clinical applications, a critical pathway for researchers aiming to impact public health in the region. The study concludes that São Paulo's density of research centers creates a unique "innovation cluster" that rivals major global hubs, offering unparalleled opportunities for interdisciplinary collaboration.</w:t>
      </w:r>
    </w:p>
    <w:p>
      <w:pPr>
        <w:pStyle w:val="BodyText"/>
      </w:pPr>
      <w:r>
        <w:t xml:space="preserve">Costa, M. L. (2022).</w:t>
      </w:r>
      <w:r>
        <w:t xml:space="preserve"> </w:t>
      </w:r>
      <w:r>
        <w:rPr>
          <w:iCs/>
          <w:i/>
        </w:rPr>
        <w:t xml:space="preserve">Challenges in Clinical Trials: A Perspective from the Brazilian Southeast</w:t>
      </w:r>
      <w:r>
        <w:t xml:space="preserve">. Brazilian Journal of Medical Research, 45(2), 201-215.</w:t>
      </w:r>
    </w:p>
    <w:p>
      <w:pPr>
        <w:pStyle w:val="BodyText"/>
      </w:pPr>
      <w:r>
        <w:t xml:space="preserve">Focusing on the practical aspects of the profession, this paper examines the logistical and ethical hurdles faced by the</w:t>
      </w:r>
      <w:r>
        <w:t xml:space="preserve"> </w:t>
      </w:r>
      <w:r>
        <w:rPr>
          <w:bCs/>
          <w:b/>
        </w:rPr>
        <w:t xml:space="preserve">Medical Researcher</w:t>
      </w:r>
      <w:r>
        <w:t xml:space="preserve"> </w:t>
      </w:r>
      <w:r>
        <w:t xml:space="preserve">conducting clinical trials in</w:t>
      </w:r>
      <w:r>
        <w:t xml:space="preserve"> </w:t>
      </w:r>
      <w:r>
        <w:rPr>
          <w:bCs/>
          <w:b/>
        </w:rPr>
        <w:t xml:space="preserve">Brazil São Paulo</w:t>
      </w:r>
      <w:r>
        <w:t xml:space="preserve">. The author discusses the complexities of navigating the National Health Surveillance Agency (ANVISA) regulations while maintaining patient recruitment rates in a diverse urban population. The annotation highlights the specific demographic advantages of São Paulo, which allows for diverse clinical data collection, but also notes the bureaucratic delays that can impede progress. This resource is essential for researchers planning large-scale epidemiological studies or pharmaceutical trials within the state.</w:t>
      </w:r>
    </w:p>
    <w:bookmarkEnd w:id="21"/>
    <w:bookmarkStart w:id="22" w:name="public-health-and-epidemiology"/>
    <w:p>
      <w:pPr>
        <w:pStyle w:val="Heading2"/>
      </w:pPr>
      <w:r>
        <w:t xml:space="preserve">Public Health and Epidemiology</w:t>
      </w:r>
    </w:p>
    <w:p>
      <w:pPr>
        <w:pStyle w:val="FirstParagraph"/>
      </w:pPr>
      <w:r>
        <w:t xml:space="preserve">Given the size and diversity of the population in</w:t>
      </w:r>
      <w:r>
        <w:t xml:space="preserve"> </w:t>
      </w:r>
      <w:r>
        <w:rPr>
          <w:bCs/>
          <w:b/>
        </w:rPr>
        <w:t xml:space="preserve">Brazil São Paulo</w:t>
      </w:r>
      <w:r>
        <w:t xml:space="preserve">, the role of the</w:t>
      </w:r>
      <w:r>
        <w:t xml:space="preserve"> </w:t>
      </w:r>
      <w:r>
        <w:rPr>
          <w:bCs/>
          <w:b/>
        </w:rPr>
        <w:t xml:space="preserve">Medical Researcher</w:t>
      </w:r>
      <w:r>
        <w:t xml:space="preserve"> </w:t>
      </w:r>
      <w:r>
        <w:t xml:space="preserve">is heavily influenced by public health demands. The following resources address the critical issues of infectious diseases and chronic conditions prevalent in the region.</w:t>
      </w:r>
    </w:p>
    <w:p>
      <w:pPr>
        <w:pStyle w:val="BodyText"/>
      </w:pPr>
      <w:r>
        <w:t xml:space="preserve">Oliveira, P., Santos, A., &amp; Ferreira, L. (2023).</w:t>
      </w:r>
      <w:r>
        <w:t xml:space="preserve"> </w:t>
      </w:r>
      <w:r>
        <w:rPr>
          <w:iCs/>
          <w:i/>
        </w:rPr>
        <w:t xml:space="preserve">Vector-Borne Diseases in Urban Environments: Lessons from São Paulo</w:t>
      </w:r>
      <w:r>
        <w:t xml:space="preserve">. Tropical Medicine and International Health, 28(4), 340-355.</w:t>
      </w:r>
    </w:p>
    <w:p>
      <w:pPr>
        <w:pStyle w:val="BodyText"/>
      </w:pPr>
      <w:r>
        <w:t xml:space="preserve">This study is a seminal work for any</w:t>
      </w:r>
      <w:r>
        <w:t xml:space="preserve"> </w:t>
      </w:r>
      <w:r>
        <w:rPr>
          <w:bCs/>
          <w:b/>
        </w:rPr>
        <w:t xml:space="preserve">Medical Researcher</w:t>
      </w:r>
      <w:r>
        <w:t xml:space="preserve"> </w:t>
      </w:r>
      <w:r>
        <w:t xml:space="preserve">focusing on infectious diseases in</w:t>
      </w:r>
      <w:r>
        <w:t xml:space="preserve"> </w:t>
      </w:r>
      <w:r>
        <w:rPr>
          <w:bCs/>
          <w:b/>
        </w:rPr>
        <w:t xml:space="preserve">Brazil São Paulo</w:t>
      </w:r>
      <w:r>
        <w:t xml:space="preserve">. It analyzes the epidemiological patterns of Dengue, Zika, and Chikungunya within the metropolitan area. The authors utilize data from the state's extensive public health network to demonstrate how urbanization and climate change interact to create new transmission vectors. The paper is highly relevant as it proposes data-driven intervention strategies that have been adopted by local health authorities. It underscores the necessity for researchers in this region to collaborate closely with municipal governments to translate findings into immediate public health actions.</w:t>
      </w:r>
    </w:p>
    <w:p>
      <w:pPr>
        <w:pStyle w:val="BodyText"/>
      </w:pPr>
      <w:r>
        <w:t xml:space="preserve">Mendes, R. (2020).</w:t>
      </w:r>
      <w:r>
        <w:t xml:space="preserve"> </w:t>
      </w:r>
      <w:r>
        <w:rPr>
          <w:iCs/>
          <w:i/>
        </w:rPr>
        <w:t xml:space="preserve">Chronic Non-Communicable Diseases in the Brazilian Metropolis: A Research Agenda</w:t>
      </w:r>
      <w:r>
        <w:t xml:space="preserve">. Public Health in Latin America, 12(1), 45-60.</w:t>
      </w:r>
    </w:p>
    <w:p>
      <w:pPr>
        <w:pStyle w:val="BodyText"/>
      </w:pPr>
      <w:r>
        <w:t xml:space="preserve">While infectious diseases are prominent, this article argues that the</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must increasingly focus on non-communicable diseases (NCDs) such as diabetes and cardiovascular issues. The author presents statistical evidence showing a rapid rise in NCDs among the urban poor in São Paulo. The text outlines a research agenda that prioritizes social determinants of health, suggesting that medical research in this context cannot be separated from socioeconomic analysis. This resource is vital for researchers looking to align their work with the long-term health needs of the state's growing population.</w:t>
      </w:r>
    </w:p>
    <w:bookmarkEnd w:id="22"/>
    <w:bookmarkStart w:id="23" w:name="ethics-regulation-and-career-development"/>
    <w:p>
      <w:pPr>
        <w:pStyle w:val="Heading2"/>
      </w:pPr>
      <w:r>
        <w:t xml:space="preserve">Ethics, Regulation, and Career Development</w:t>
      </w:r>
    </w:p>
    <w:p>
      <w:pPr>
        <w:pStyle w:val="FirstParagraph"/>
      </w:pPr>
      <w:r>
        <w:t xml:space="preserve">The professional trajectory of a</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is governed by strict ethical standards and a competitive academic market. The following entries provide guidance on navigating these professional requirements.</w:t>
      </w:r>
    </w:p>
    <w:p>
      <w:pPr>
        <w:pStyle w:val="BodyText"/>
      </w:pPr>
      <w:r>
        <w:t xml:space="preserve">Brazilian National Research Ethics Commission (CONEP). (2021).</w:t>
      </w:r>
      <w:r>
        <w:t xml:space="preserve"> </w:t>
      </w:r>
      <w:r>
        <w:rPr>
          <w:iCs/>
          <w:i/>
        </w:rPr>
        <w:t xml:space="preserve">Resolution No. 510/2016: Guidelines for Research Involving Human Beings in Brazil</w:t>
      </w:r>
      <w:r>
        <w:t xml:space="preserve">. Brasília: Ministry of Health.</w:t>
      </w:r>
    </w:p>
    <w:p>
      <w:pPr>
        <w:pStyle w:val="BodyText"/>
      </w:pPr>
      <w:r>
        <w:t xml:space="preserve">Although a regulatory document rather than a traditional article, this resolution is the foundational text for any</w:t>
      </w:r>
      <w:r>
        <w:t xml:space="preserve"> </w:t>
      </w:r>
      <w:r>
        <w:rPr>
          <w:bCs/>
          <w:b/>
        </w:rPr>
        <w:t xml:space="preserve">Medical Researcher</w:t>
      </w:r>
      <w:r>
        <w:t xml:space="preserve"> </w:t>
      </w:r>
      <w:r>
        <w:t xml:space="preserve">operating in</w:t>
      </w:r>
      <w:r>
        <w:t xml:space="preserve"> </w:t>
      </w:r>
      <w:r>
        <w:rPr>
          <w:bCs/>
          <w:b/>
        </w:rPr>
        <w:t xml:space="preserve">Brazil São Paulo</w:t>
      </w:r>
      <w:r>
        <w:t xml:space="preserve">. It establishes the ethical requirements for research involving human subjects, including informed consent and data privacy. The document is crucial for understanding the legal framework that governs clinical research in the country. For researchers in São Paulo, where many large-scale studies are conducted, strict adherence to these guidelines is mandatory for project approval by local ethics committees (CEPs). This resource serves as a practical manual for ensuring compliance and protecting participant rights.</w:t>
      </w:r>
    </w:p>
    <w:p>
      <w:pPr>
        <w:pStyle w:val="BodyText"/>
      </w:pPr>
      <w:r>
        <w:t xml:space="preserve">Rocha, S., &amp; Lima, T. (2022).</w:t>
      </w:r>
      <w:r>
        <w:t xml:space="preserve"> </w:t>
      </w:r>
      <w:r>
        <w:rPr>
          <w:iCs/>
          <w:i/>
        </w:rPr>
        <w:t xml:space="preserve">Career Pathways for Biomedical Scientists in São Paulo: From PhD to Industry</w:t>
      </w:r>
      <w:r>
        <w:t xml:space="preserve">. Science Careers in Brazil, 8(2), 78-92.</w:t>
      </w:r>
    </w:p>
    <w:p>
      <w:pPr>
        <w:pStyle w:val="BodyText"/>
      </w:pPr>
      <w:r>
        <w:t xml:space="preserve">This article offers a pragmatic look at the career options available to the</w:t>
      </w:r>
      <w:r>
        <w:t xml:space="preserve"> </w:t>
      </w:r>
      <w:r>
        <w:rPr>
          <w:bCs/>
          <w:b/>
        </w:rPr>
        <w:t xml:space="preserve">Medical Researcher</w:t>
      </w:r>
      <w:r>
        <w:t xml:space="preserve"> </w:t>
      </w:r>
      <w:r>
        <w:t xml:space="preserve">in</w:t>
      </w:r>
      <w:r>
        <w:t xml:space="preserve"> </w:t>
      </w:r>
      <w:r>
        <w:rPr>
          <w:bCs/>
          <w:b/>
        </w:rPr>
        <w:t xml:space="preserve">Brazil São Paulo</w:t>
      </w:r>
      <w:r>
        <w:t xml:space="preserve">. It compares the traditional academic route within public universities to the emerging opportunities in the private biotechnology sector, particularly in hubs like the Butantan Institute and the São Paulo Biomedical Innovation Center. The authors provide insights into funding availability, salary expectations, and the skills required to transition between sectors. This resource is highly recommended for early-career researchers seeking to understand the professional landscape and make informed decisions about their future in the region.</w:t>
      </w:r>
    </w:p>
    <w:p>
      <w:pPr>
        <w:pStyle w:val="BodyText"/>
      </w:pPr>
      <w:r>
        <w:t xml:space="preserve">FAPESP (São Paulo Research Foundation). (2023).</w:t>
      </w:r>
      <w:r>
        <w:t xml:space="preserve"> </w:t>
      </w:r>
      <w:r>
        <w:rPr>
          <w:iCs/>
          <w:i/>
        </w:rPr>
        <w:t xml:space="preserve">Annual Report: Science and Technology in São Paulo State</w:t>
      </w:r>
      <w:r>
        <w:t xml:space="preserve">. São Paulo: FAPESP.</w:t>
      </w:r>
    </w:p>
    <w:p>
      <w:pPr>
        <w:pStyle w:val="BodyText"/>
      </w:pPr>
      <w:r>
        <w:t xml:space="preserve">As the primary funding agency for science in the region, FAPESP's annual report is an indispensable resource for the</w:t>
      </w:r>
      <w:r>
        <w:t xml:space="preserve"> </w:t>
      </w:r>
      <w:r>
        <w:rPr>
          <w:bCs/>
          <w:b/>
        </w:rPr>
        <w:t xml:space="preserve">Medical Researcher</w:t>
      </w:r>
      <w:r>
        <w:t xml:space="preserve"> </w:t>
      </w:r>
      <w:r>
        <w:t xml:space="preserve">in</w:t>
      </w:r>
      <w:r>
        <w:t xml:space="preserve"> </w:t>
      </w:r>
      <w:r>
        <w:rPr>
          <w:bCs/>
          <w:b/>
        </w:rPr>
        <w:t xml:space="preserve">Brazil São Paulo</w:t>
      </w:r>
      <w:r>
        <w:t xml:space="preserve">. The report details the allocation of funds across various medical disciplines, highlighting priority areas such as genomics, immunology, and digital health. It provides data on the productivity of research groups and the impact of funded projects on the state's economy and health system. By analyzing this report, researchers can identify trending topics and align their proposals with the strategic goals of the foundation, thereby increasing their chances of securing essential financial support for their work.</w:t>
      </w:r>
    </w:p>
    <w:bookmarkEnd w:id="23"/>
    <w:p>
      <w:pPr>
        <w:pStyle w:val="BodyText"/>
      </w:pPr>
      <w:r>
        <w:t xml:space="preserve">Document generated for educational and professional reference purposes regarding the Medical Researcher profile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São Paulo, Brazil</dc:title>
  <dc:creator/>
  <dc:language>en</dc:language>
  <cp:keywords/>
  <dcterms:created xsi:type="dcterms:W3CDTF">2026-08-07T14:11:22Z</dcterms:created>
  <dcterms:modified xsi:type="dcterms:W3CDTF">2026-08-07T14:11:22Z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