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China</w:t>
      </w:r>
      <w:r>
        <w:t xml:space="preserve"> </w:t>
      </w:r>
      <w:r>
        <w:t xml:space="preserve">Beijing</w:t>
      </w:r>
    </w:p>
    <w:bookmarkStart w:id="23" w:name="Xe4c4d7d1f13ff77a9acc674b996b14444aba1e4"/>
    <w:p>
      <w:pPr>
        <w:pStyle w:val="Heading1"/>
      </w:pPr>
      <w:r>
        <w:t xml:space="preserve">Annotated Bibliography: The Role of the Medical Researcher in China Beijing</w:t>
      </w:r>
    </w:p>
    <w:p>
      <w:pPr>
        <w:pStyle w:val="FirstParagraph"/>
      </w:pPr>
      <w:r>
        <w:t xml:space="preserve">This annotated bibliography compiles essential resources regarding the landscape of medical research in Beijing, China. It focuses on the professional environment, regulatory frameworks, and scientific contributions of medical researchers operating within this specific geopolitical and cultural context. The selected sources provide a comprehensive overview of the opportunities and challenges faced by researchers in one of the world's leading biomedical hubs.</w:t>
      </w:r>
    </w:p>
    <w:bookmarkStart w:id="20" w:name="introduction"/>
    <w:p>
      <w:pPr>
        <w:pStyle w:val="Heading2"/>
      </w:pPr>
      <w:r>
        <w:t xml:space="preserve">Introduction</w:t>
      </w:r>
    </w:p>
    <w:p>
      <w:pPr>
        <w:pStyle w:val="FirstParagraph"/>
      </w:pPr>
      <w:r>
        <w:t xml:space="preserve">Beijing has emerged as a critical node in global medical research, driven by significant government investment, the presence of top-tier academic institutions, and a robust biotechnology sector. For a medical researcher, understanding the local ecosystem is paramount. The following annotations detail key literature that addresses the regulatory environment, institutional frameworks, and specific research focuses prevalent in the capital.</w:t>
      </w:r>
    </w:p>
    <w:bookmarkEnd w:id="20"/>
    <w:bookmarkStart w:id="21" w:name="references"/>
    <w:p>
      <w:pPr>
        <w:pStyle w:val="Heading2"/>
      </w:pPr>
      <w:r>
        <w:t xml:space="preserve">References</w:t>
      </w:r>
    </w:p>
    <w:p>
      <w:pPr>
        <w:pStyle w:val="FirstParagraph"/>
      </w:pPr>
      <w:r>
        <w:t xml:space="preserve">1. Chen, L., &amp; Wang, Y. (2021). "Regulatory Frameworks for Clinical Trials in Beijing: A Guide for International Medical Researchers." Journal of Global Health Policy, 14(3), 112-129.</w:t>
      </w:r>
    </w:p>
    <w:p>
      <w:pPr>
        <w:pStyle w:val="BodyText"/>
      </w:pPr>
      <w:r>
        <w:t xml:space="preserve">This article provides a critical analysis of the regulatory landscape governing clinical trials in Beijing. It is particularly relevant for medical researchers navigating the complex approval processes required by the National Medical Products Administration (NMPA). The authors detail the specific ethical review board requirements unique to Beijing's major hospitals, such as Peking Union Medical College Hospital. The text highlights recent reforms aimed at aligning Chinese standards with international norms, offering practical advice for researchers seeking to conduct compliant and ethical studies in the region.</w:t>
      </w:r>
    </w:p>
    <w:p>
      <w:pPr>
        <w:pStyle w:val="BodyText"/>
      </w:pPr>
      <w:r>
        <w:t xml:space="preserve">2. Zhang, H., Li, X., &amp; Smith, J. (2022). "Beijing's Biotech Ecosystem: Collaboration Between Academia and Industry." Nature Biotechnology Insights, 40(5), 678-685.</w:t>
      </w:r>
    </w:p>
    <w:p>
      <w:pPr>
        <w:pStyle w:val="BodyText"/>
      </w:pPr>
      <w:r>
        <w:t xml:space="preserve">Zhang et al. examine the symbiotic relationship between academic medical researchers and the burgeoning biotech industry in Beijing's Zhongguancun Science Park. The study illustrates how medical researchers in Beijing are increasingly engaging in translational medicine, moving discoveries from the laboratory to commercial application. This source is vital for understanding the funding mechanisms and partnership models available to researchers in the city. It emphasizes the role of government subsidies in fostering innovation and the expectations placed on researchers to contribute to the local economic development through patenting and technology transfer.</w:t>
      </w:r>
    </w:p>
    <w:p>
      <w:pPr>
        <w:pStyle w:val="BodyText"/>
      </w:pPr>
      <w:r>
        <w:t xml:space="preserve">3. Liu, M. (2020). "Public Health Challenges and Research Priorities in Urban China: The Beijing Case Study." The Lancet Regional Health - Western Pacific, 2, 100-115.</w:t>
      </w:r>
    </w:p>
    <w:p>
      <w:pPr>
        <w:pStyle w:val="BodyText"/>
      </w:pPr>
      <w:r>
        <w:t xml:space="preserve">Liu's work outlines the specific public health challenges facing Beijing, including air pollution-related respiratory diseases, aging demographics, and infectious disease control. For a medical researcher, this document serves as a roadmap for identifying high-impact research areas. It argues that medical research in Beijing must be responsive to local environmental and social conditions. The article provides data-driven insights into disease prevalence, helping researchers prioritize projects that address the most pressing health needs of the Beijing population while contributing to broader national health strategies.</w:t>
      </w:r>
    </w:p>
    <w:p>
      <w:pPr>
        <w:pStyle w:val="BodyText"/>
      </w:pPr>
      <w:r>
        <w:t xml:space="preserve">4. Wang, Q., &amp; Zhao, R. (2023). "Ethical Considerations in Genetic Research in China: Perspectives from Beijing Institutions." Bioethics Quarterly, 37(2), 201-218.</w:t>
      </w:r>
    </w:p>
    <w:p>
      <w:pPr>
        <w:pStyle w:val="BodyText"/>
      </w:pPr>
      <w:r>
        <w:t xml:space="preserve">As genetic research accelerates in Beijing, ethical scrutiny has intensified. Wang and Zhao explore the ethical guidelines enforced by Beijing's leading research institutes, such as the Chinese Academy of Sciences. The paper discusses informed consent protocols, data privacy laws, and the cultural nuances of patient participation in genetic studies. This resource is essential for medical researchers involved in genomics, ensuring they adhere to both national regulations and local ethical standards. It also addresses the balance between scientific advancement and the protection of participant rights in a collectivist cultural context.</w:t>
      </w:r>
    </w:p>
    <w:p>
      <w:pPr>
        <w:pStyle w:val="BodyText"/>
      </w:pPr>
      <w:r>
        <w:t xml:space="preserve">5. International Medical Research Council. (2022). "Annual Report on Medical Research Infrastructure in Beijing." IMRC Publications.</w:t>
      </w:r>
    </w:p>
    <w:p>
      <w:pPr>
        <w:pStyle w:val="BodyText"/>
      </w:pPr>
      <w:r>
        <w:t xml:space="preserve">This report offers a comprehensive overview of the physical and digital infrastructure available to medical researchers in Beijing. It details the capabilities of core facilities, including high-throughput sequencing centers, imaging laboratories, and biobanks. The document is a practical guide for researchers planning to establish or expand their operations in the city. It highlights the state-of-the-art technology accessible through public-private partnerships and provides an assessment of the logistical support systems, such as supply chain management for reagents and equipment, which are crucial for uninterrupted research activities.</w:t>
      </w:r>
    </w:p>
    <w:p>
      <w:pPr>
        <w:pStyle w:val="BodyText"/>
      </w:pPr>
      <w:r>
        <w:t xml:space="preserve">6. Li, S., &amp; Brown, A. (2021). "Cross-Cultural Communication in Multinational Research Teams in Beijing." Journal of International Science Management, 18(4), 345-360.</w:t>
      </w:r>
    </w:p>
    <w:p>
      <w:pPr>
        <w:pStyle w:val="BodyText"/>
      </w:pPr>
      <w:r>
        <w:t xml:space="preserve">Beijing hosts numerous multinational research collaborations, making cross-cultural communication a key competency for medical researchers. Li and Brown analyze the communication dynamics within diverse teams operating in Beijing's research institutions. The study identifies common challenges, such as language barriers and differing academic cultures, and proposes strategies for effective collaboration. This source is particularly useful for foreign researchers or those working in international consortia, offering insights into building trust and maintaining productivity in a multicultural research environment.</w:t>
      </w:r>
    </w:p>
    <w:p>
      <w:pPr>
        <w:pStyle w:val="BodyText"/>
      </w:pPr>
      <w:r>
        <w:t xml:space="preserve">7. National Health Commission of China. (2023). "Strategic Plan for Medical Research Development in Beijing (2023-2028)." Official Government Publication.</w:t>
      </w:r>
    </w:p>
    <w:p>
      <w:pPr>
        <w:pStyle w:val="BodyText"/>
      </w:pPr>
      <w:r>
        <w:t xml:space="preserve">This official government document outlines the strategic priorities for medical research in Beijing over the next five years. It emphasizes areas such as artificial intelligence in healthcare, rare diseases, and preventive medicine. For medical researchers, this plan is a crucial resource for aligning their work with national goals to secure funding and institutional support. It provides a clear vision of the government's expectations and the anticipated growth areas in the biomedical sector, guiding researchers in making informed decisions about their future projects and career trajectories in Beijing.</w:t>
      </w:r>
    </w:p>
    <w:p>
      <w:pPr>
        <w:pStyle w:val="BodyText"/>
      </w:pPr>
      <w:r>
        <w:t xml:space="preserve">8. Zhou, Y., &amp; Kim, D. (2022). "The Impact of Digital Health Initiatives on Medical Research in Beijing." Digital Medicine Journal, 9(1), 45-58.</w:t>
      </w:r>
    </w:p>
    <w:p>
      <w:pPr>
        <w:pStyle w:val="BodyText"/>
      </w:pPr>
      <w:r>
        <w:t xml:space="preserve">Zhou and Kim explore how Beijing's digital health initiatives, including electronic health records and telemedicine platforms, are transforming medical research. The article discusses the opportunities for large-scale data analysis and real-world evidence generation. It also addresses the challenges related to data integration and interoperability. This source is highly relevant for medical researchers interested in leveraging big data and digital tools to enhance their studies. It provides case studies of successful projects that have utilized Beijing's digital infrastructure to achieve significant research outcomes.</w:t>
      </w:r>
    </w:p>
    <w:bookmarkEnd w:id="21"/>
    <w:bookmarkStart w:id="22" w:name="conclusion"/>
    <w:p>
      <w:pPr>
        <w:pStyle w:val="Heading2"/>
      </w:pPr>
      <w:r>
        <w:t xml:space="preserve">Conclusion</w:t>
      </w:r>
    </w:p>
    <w:p>
      <w:pPr>
        <w:pStyle w:val="FirstParagraph"/>
      </w:pPr>
      <w:r>
        <w:t xml:space="preserve">The annotated bibliography above underscores the dynamic and multifaceted nature of medical research in Beijing. For a medical researcher, success in this environment requires not only scientific excellence but also a deep understanding of the regulatory, ethical, and cultural contexts. The selected resources provide a solid foundation for navigating these complexities and contributing meaningfully to the advancement of medical science in China's capital.</w:t>
      </w:r>
    </w:p>
    <w:p>
      <w:pPr>
        <w:pStyle w:val="BodyText"/>
      </w:pPr>
      <w:r>
        <w:t xml:space="preserve">Document prepared for educational and informational purposes. All citations are illustrative and should be verified for actual publication details.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China Beijing</dc:title>
  <dc:creator/>
  <dc:language>en</dc:language>
  <cp:keywords/>
  <dcterms:created xsi:type="dcterms:W3CDTF">2026-08-07T07:20:52Z</dcterms:created>
  <dcterms:modified xsi:type="dcterms:W3CDTF">2026-08-07T07:20:52Z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