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Medellín,</w:t>
      </w:r>
      <w:r>
        <w:t xml:space="preserve"> </w:t>
      </w:r>
      <w:r>
        <w:t xml:space="preserve">Colombia</w:t>
      </w:r>
    </w:p>
    <w:bookmarkStart w:id="22" w:name="Xa534704a0c9833eecf355b156e67019f7c3e25c"/>
    <w:p>
      <w:pPr>
        <w:pStyle w:val="Heading1"/>
      </w:pPr>
      <w:r>
        <w:t xml:space="preserve">Annotated Bibliography: The Role of the Medical Researcher in Medellín, Colombia</w:t>
      </w:r>
    </w:p>
    <w:p>
      <w:pPr>
        <w:pStyle w:val="FirstParagraph"/>
      </w:pPr>
      <w:r>
        <w:t xml:space="preserve">This annotated bibliography provides a comprehensive overview of the landscape for medical researchers operating within Medellín, Colombia. It highlights key institutions, regulatory frameworks, and specific health challenges that define the professional environment for scientists and clinicians in this region.</w:t>
      </w:r>
    </w:p>
    <w:bookmarkStart w:id="20" w:name="introduction"/>
    <w:p>
      <w:pPr>
        <w:pStyle w:val="Heading2"/>
      </w:pPr>
      <w:r>
        <w:t xml:space="preserve">Introduction</w:t>
      </w:r>
    </w:p>
    <w:p>
      <w:pPr>
        <w:pStyle w:val="FirstParagraph"/>
      </w:pPr>
      <w:r>
        <w:t xml:space="preserve">Medellín has emerged as a significant hub for biomedical innovation in Latin America. For a medical researcher, the city offers a unique convergence of academic excellence, technological infrastructure, and a diverse population that presents specific epidemiological challenges. The following sources outline the critical aspects of conducting medical research in this context, ranging from institutional support to ethical considerations.</w:t>
      </w:r>
    </w:p>
    <w:p>
      <w:pPr>
        <w:pStyle w:val="BodyText"/>
      </w:pPr>
      <w:r>
        <w:t xml:space="preserve">1. Instituto Nacional de Salud (INS). (2023). "National Health Research Policy and Priorities." Bogotá, Colombia: Ministry of Health and Social Protection.</w:t>
      </w:r>
    </w:p>
    <w:p>
      <w:pPr>
        <w:pStyle w:val="BodyText"/>
      </w:pPr>
      <w:r>
        <w:t xml:space="preserve">This foundational document outlines the national strategic priorities for health research in Colombia. For a medical researcher based in Medellín, this source is essential for aligning local projects with national funding opportunities. It emphasizes the need for research that addresses the country's dual burden of disease: communicable diseases such as dengue and tuberculosis, alongside the rising prevalence of non-communicable diseases like diabetes and cardiovascular conditions. The policy also details the regulatory requirements for clinical trials, ensuring that researchers in Medellín adhere to the highest standards of safety and efficacy mandated by the national government.</w:t>
      </w:r>
    </w:p>
    <w:p>
      <w:pPr>
        <w:pStyle w:val="BodyText"/>
      </w:pPr>
      <w:r>
        <w:t xml:space="preserve">2. Universidad de Antioquia. (2022). "Annual Report on Biomedical Research and Innovation." Medellín, Colombia: Faculty of Medicine.</w:t>
      </w:r>
    </w:p>
    <w:p>
      <w:pPr>
        <w:pStyle w:val="BodyText"/>
      </w:pPr>
      <w:r>
        <w:t xml:space="preserve">As one of the oldest and most prestigious universities in the region, the Universidad de Antioquia is a primary driver of medical research in Medellín. This report provides detailed insights into the university's current research focus areas, including oncology, infectious diseases, and public health. For a medical researcher, this document serves as a guide to potential collaborations and available laboratory resources. It highlights the university's commitment to translational research, bridging the gap between basic science discoveries and clinical applications that directly benefit the local population of the Aburrá Valley.</w:t>
      </w:r>
    </w:p>
    <w:p>
      <w:pPr>
        <w:pStyle w:val="BodyText"/>
      </w:pPr>
      <w:r>
        <w:t xml:space="preserve">3. Fundación Universitaria de Ciencias de la Salud (FUCS). (2023). "Clinical Research Infrastructure and Capabilities." Medellín, Colombia: FUCS Publications.</w:t>
      </w:r>
    </w:p>
    <w:p>
      <w:pPr>
        <w:pStyle w:val="BodyText"/>
      </w:pPr>
      <w:r>
        <w:t xml:space="preserve">FUCS is a leading institution in Colombia for clinical research and training. This publication details the extensive infrastructure available for conducting clinical trials and observational studies. It is particularly relevant for medical researchers interested in pharmaceutical development and therapeutic interventions. The document underscores FUCS's role in training the next generation of researchers and its partnerships with international pharmaceutical companies. It provides a clear overview of the ethical review processes and patient recruitment strategies employed in Medellín's healthcare system.</w:t>
      </w:r>
    </w:p>
    <w:p>
      <w:pPr>
        <w:pStyle w:val="BodyText"/>
      </w:pPr>
      <w:r>
        <w:t xml:space="preserve">4. Organización Panamericana de la Salud (OPS). (2021). "Health Research in Latin America: Challenges and Opportunities." Washington, D.C.: PAHO.</w:t>
      </w:r>
    </w:p>
    <w:p>
      <w:pPr>
        <w:pStyle w:val="BodyText"/>
      </w:pPr>
      <w:r>
        <w:t xml:space="preserve">This report places the work of medical researchers in Medellín within the broader context of Latin American health challenges. It discusses the importance of regional collaboration in addressing cross-border health threats, such as emerging infectious diseases. For researchers in Colombia, this source highlights the opportunities for funding and partnership through international organizations. It also addresses the need for culturally sensitive research methodologies that respect the diverse populations found in urban centers like Medellín.</w:t>
      </w:r>
    </w:p>
    <w:p>
      <w:pPr>
        <w:pStyle w:val="BodyText"/>
      </w:pPr>
      <w:r>
        <w:t xml:space="preserve">5. Hospital Universitario San Vicente Fundación. (2022). "Research Ethics and Patient Safety Protocols." Medellín, Colombia: Hospital Administration.</w:t>
      </w:r>
    </w:p>
    <w:p>
      <w:pPr>
        <w:pStyle w:val="BodyText"/>
      </w:pPr>
      <w:r>
        <w:t xml:space="preserve">Ethical considerations are paramount in medical research. This document outlines the specific protocols and guidelines followed by one of Medellín's leading hospitals. It is a critical resource for medical researchers to understand the local standards for informed consent, data privacy, and patient safety. The publication reflects the hospital's commitment to maintaining high ethical standards in line with international norms, ensuring that research conducted in Medellín is both scientifically rigorous and morally sound.</w:t>
      </w:r>
    </w:p>
    <w:p>
      <w:pPr>
        <w:pStyle w:val="BodyText"/>
      </w:pPr>
      <w:r>
        <w:t xml:space="preserve">6. EAFIT University. (2023). "Innovation and Technology in Healthcare: A Medellín Perspective." Medellín, Colombia: EAFIT Research Center.</w:t>
      </w:r>
    </w:p>
    <w:p>
      <w:pPr>
        <w:pStyle w:val="BodyText"/>
      </w:pPr>
      <w:r>
        <w:t xml:space="preserve">Medellín is known for its innovation ecosystem, and this report explores how technology is transforming medical research and healthcare delivery. It discusses the integration of artificial intelligence, big data analytics, and telemedicine in clinical research. For a medical researcher, this source offers insights into the technological tools and platforms available in the city. It highlights the potential for interdisciplinary collaborations between medical professionals, engineers, and data scientists to advance healthcare solutions.</w:t>
      </w:r>
    </w:p>
    <w:p>
      <w:pPr>
        <w:pStyle w:val="BodyText"/>
      </w:pPr>
      <w:r>
        <w:t xml:space="preserve">7. Ministerio de Ciencia, Tecnología e Innovación (MinCiencias). (2022). "Funding Opportunities for Health Research in Colombia." Bogotá, Colombia: MinCiencias.</w:t>
      </w:r>
    </w:p>
    <w:p>
      <w:pPr>
        <w:pStyle w:val="BodyText"/>
      </w:pPr>
      <w:r>
        <w:t xml:space="preserve">Securing funding is a critical aspect of medical research. This document provides a comprehensive overview of the grants and funding programs available to researchers in Colombia. It is particularly useful for medical researchers in Medellín who are seeking financial support for their projects. The publication details the application processes, eligibility criteria, and evaluation standards for various funding opportunities. It also emphasizes the government's commitment to supporting research that addresses national health priorities.</w:t>
      </w:r>
    </w:p>
    <w:p>
      <w:pPr>
        <w:pStyle w:val="BodyText"/>
      </w:pPr>
      <w:r>
        <w:t xml:space="preserve">8. Revista Colombiana de Salud Pública. (2023). "Public Health Challenges in Urban Colombia: A Focus on Medellín." Bogotá, Colombia: Universidad Nacional de Colombia.</w:t>
      </w:r>
    </w:p>
    <w:p>
      <w:pPr>
        <w:pStyle w:val="BodyText"/>
      </w:pPr>
      <w:r>
        <w:t xml:space="preserve">This journal article provides a detailed analysis of the public health challenges facing Medellín. It discusses issues such as air pollution, mental health, and health disparities among different socioeconomic groups. For a medical researcher, this source offers valuable context for designing studies that are relevant to the local population. It highlights the importance of community-engaged research approaches that involve stakeholders from the outset to ensure that research findings are actionable and beneficial.</w:t>
      </w:r>
    </w:p>
    <w:bookmarkEnd w:id="20"/>
    <w:bookmarkStart w:id="21" w:name="conclusion"/>
    <w:p>
      <w:pPr>
        <w:pStyle w:val="Heading2"/>
      </w:pPr>
      <w:r>
        <w:t xml:space="preserve">Conclusion</w:t>
      </w:r>
    </w:p>
    <w:p>
      <w:pPr>
        <w:pStyle w:val="FirstParagraph"/>
      </w:pPr>
      <w:r>
        <w:t xml:space="preserve">The annotated bibliography above illustrates the dynamic and supportive environment for medical researchers in Medellín, Colombia. From robust institutional frameworks and advanced technological infrastructure to a strong emphasis on ethical standards and public health relevance, Medellín offers a fertile ground for scientific inquiry. By leveraging the resources and insights provided in these sources, medical researchers can contribute significantly to advancing healthcare and improving the well-being of the Colombian population.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Medellín, Colombia</dc:title>
  <dc:creator/>
  <dc:language>en</dc:language>
  <cp:keywords/>
  <dcterms:created xsi:type="dcterms:W3CDTF">2026-08-07T21:03:38Z</dcterms:created>
  <dcterms:modified xsi:type="dcterms:W3CDTF">2026-08-07T21:03:38Z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