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Paris,</w:t>
      </w:r>
      <w:r>
        <w:t xml:space="preserve"> </w:t>
      </w:r>
      <w:r>
        <w:t xml:space="preserve">France</w:t>
      </w:r>
    </w:p>
    <w:bookmarkStart w:id="24" w:name="X597a3754b26e326a4fa86a4b6d670da766c5fb6"/>
    <w:p>
      <w:pPr>
        <w:pStyle w:val="Heading1"/>
      </w:pPr>
      <w:r>
        <w:t xml:space="preserve">Annotated Bibliography: The Medical Researcher in Paris, France</w:t>
      </w:r>
    </w:p>
    <w:p>
      <w:pPr>
        <w:pStyle w:val="FirstParagraph"/>
      </w:pPr>
      <w:r>
        <w:t xml:space="preserve">This annotated bibliography provides a comprehensive overview of the professional landscape, regulatory frameworks, and institutional ecosystems defining the role of the</w:t>
      </w:r>
      <w:r>
        <w:t xml:space="preserve"> </w:t>
      </w:r>
      <w:r>
        <w:rPr>
          <w:bCs/>
          <w:b/>
        </w:rPr>
        <w:t xml:space="preserve">Medical Researcher</w:t>
      </w:r>
      <w:r>
        <w:t xml:space="preserve"> </w:t>
      </w:r>
      <w:r>
        <w:t xml:space="preserve">within the specific context of</w:t>
      </w:r>
      <w:r>
        <w:t xml:space="preserve"> </w:t>
      </w:r>
      <w:r>
        <w:rPr>
          <w:bCs/>
          <w:b/>
        </w:rPr>
        <w:t xml:space="preserve">France Paris</w:t>
      </w:r>
      <w:r>
        <w:t xml:space="preserve">. Paris stands as a global epicenter for biomedical innovation, housing prestigious institutions such as the Institut Pasteur, INSERM, and the Pitié-Salpêtrière Hospital. For a medical researcher operating in this region, understanding the intersection of clinical practice, academic rigor, and French administrative law is paramount. The following entries have been selected to illuminate the career pathways, ethical obligations, and collaborative networks essential for success in the Parisian medical research sector.</w:t>
      </w:r>
    </w:p>
    <w:bookmarkStart w:id="20" w:name="X01bfff733d66ecab4d35759148873c9f5e4c194"/>
    <w:p>
      <w:pPr>
        <w:pStyle w:val="Heading2"/>
      </w:pPr>
      <w:r>
        <w:t xml:space="preserve">Introduction to the French Research Ecosystem</w:t>
      </w:r>
    </w:p>
    <w:p>
      <w:pPr>
        <w:pStyle w:val="FirstParagraph"/>
      </w:pPr>
      <w:r>
        <w:t xml:space="preserve"> </w:t>
      </w:r>
      <w:r>
        <w:t xml:space="preserve">"The French Research System: Structure and Dynamics."</w:t>
      </w:r>
      <w:r>
        <w:t xml:space="preserve"> </w:t>
      </w:r>
      <w:r>
        <w:rPr>
          <w:iCs/>
          <w:i/>
        </w:rPr>
        <w:t xml:space="preserve">Ministry of Higher Education and Research (MESR), France.</w:t>
      </w:r>
      <w:r>
        <w:t xml:space="preserve"> </w:t>
      </w:r>
      <w:r>
        <w:t xml:space="preserve">2023.</w:t>
      </w:r>
      <w:r>
        <w:t xml:space="preserve"> </w:t>
      </w:r>
    </w:p>
    <w:p>
      <w:pPr>
        <w:pStyle w:val="BodyText"/>
      </w:pPr>
      <w:r>
        <w:t xml:space="preserve">This official government publication offers a foundational understanding of the tripartite structure of French research: public laboratories, university-based research, and hospital-based research. For a</w:t>
      </w:r>
      <w:r>
        <w:t xml:space="preserve"> </w:t>
      </w:r>
      <w:r>
        <w:rPr>
          <w:bCs/>
          <w:b/>
        </w:rPr>
        <w:t xml:space="preserve">Medical Researcher</w:t>
      </w:r>
      <w:r>
        <w:t xml:space="preserve"> </w:t>
      </w:r>
      <w:r>
        <w:t xml:space="preserve">in</w:t>
      </w:r>
      <w:r>
        <w:t xml:space="preserve"> </w:t>
      </w:r>
      <w:r>
        <w:rPr>
          <w:bCs/>
          <w:b/>
        </w:rPr>
        <w:t xml:space="preserve">France Paris</w:t>
      </w:r>
      <w:r>
        <w:t xml:space="preserve">, this document is critical as it delineates the roles of key funding bodies like ANR (Agence Nationale de la Recherche) and CNRS. It explains how Parisian hospitals (AP-HP) collaborate with universities to form "Centres de Recherche Clinique" (CRC). The text is particularly valuable for understanding the bureaucratic pathways required to secure grants and establish a research unit within the Parisian healthcare network.</w:t>
      </w:r>
    </w:p>
    <w:p>
      <w:pPr>
        <w:pStyle w:val="BodyText"/>
      </w:pPr>
      <w:r>
        <w:t xml:space="preserve"> </w:t>
      </w:r>
      <w:r>
        <w:t xml:space="preserve">Dubois, M., &amp; Lefebvre, J.</w:t>
      </w:r>
      <w:r>
        <w:t xml:space="preserve"> </w:t>
      </w:r>
      <w:r>
        <w:rPr>
          <w:iCs/>
          <w:i/>
        </w:rPr>
        <w:t xml:space="preserve">Biomedical Innovation in the Île-de-France Region.</w:t>
      </w:r>
      <w:r>
        <w:t xml:space="preserve"> </w:t>
      </w:r>
      <w:r>
        <w:t xml:space="preserve">Paris: Presses Universitaires de France, 2022.</w:t>
      </w:r>
      <w:r>
        <w:t xml:space="preserve"> </w:t>
      </w:r>
    </w:p>
    <w:p>
      <w:pPr>
        <w:pStyle w:val="BodyText"/>
      </w:pPr>
      <w:r>
        <w:t xml:space="preserve">This academic text analyzes the concentration of biotech and pharma industries in the Paris region, often referred to as "Paris-Saclay" and the "Valley of the Biotech." It provides a detailed case study of how</w:t>
      </w:r>
      <w:r>
        <w:t xml:space="preserve"> </w:t>
      </w:r>
      <w:r>
        <w:rPr>
          <w:bCs/>
          <w:b/>
        </w:rPr>
        <w:t xml:space="preserve">Medical Researchers</w:t>
      </w:r>
      <w:r>
        <w:t xml:space="preserve"> </w:t>
      </w:r>
      <w:r>
        <w:t xml:space="preserve">in</w:t>
      </w:r>
      <w:r>
        <w:t xml:space="preserve"> </w:t>
      </w:r>
      <w:r>
        <w:rPr>
          <w:bCs/>
          <w:b/>
        </w:rPr>
        <w:t xml:space="preserve">France Paris</w:t>
      </w:r>
      <w:r>
        <w:t xml:space="preserve"> </w:t>
      </w:r>
      <w:r>
        <w:t xml:space="preserve">bridge the gap between basic science and commercial application. The authors highlight the unique synergy between the Institut Pasteur and private sector partners. This source is essential for researchers aiming to translate their clinical findings into marketable therapies, offering insights into the intellectual property laws and startup incubators specific to the Parisian ecosystem.</w:t>
      </w:r>
    </w:p>
    <w:bookmarkEnd w:id="20"/>
    <w:bookmarkStart w:id="21" w:name="regulatory-frameworks-and-ethics"/>
    <w:p>
      <w:pPr>
        <w:pStyle w:val="Heading2"/>
      </w:pPr>
      <w:r>
        <w:t xml:space="preserve">Regulatory Frameworks and Ethics</w:t>
      </w:r>
    </w:p>
    <w:p>
      <w:pPr>
        <w:pStyle w:val="FirstParagraph"/>
      </w:pPr>
      <w:r>
        <w:t xml:space="preserve"> </w:t>
      </w:r>
      <w:r>
        <w:rPr>
          <w:iCs/>
          <w:i/>
        </w:rPr>
        <w:t xml:space="preserve">The French Public Health Code (Code de la Santé Publique): Books I and II.</w:t>
      </w:r>
      <w:r>
        <w:t xml:space="preserve"> </w:t>
      </w:r>
      <w:r>
        <w:t xml:space="preserve">Légifrance, 2023.</w:t>
      </w:r>
      <w:r>
        <w:t xml:space="preserve"> </w:t>
      </w:r>
    </w:p>
    <w:p>
      <w:pPr>
        <w:pStyle w:val="BodyText"/>
      </w:pPr>
      <w:r>
        <w:t xml:space="preserve">No</w:t>
      </w:r>
      <w:r>
        <w:t xml:space="preserve"> </w:t>
      </w:r>
      <w:r>
        <w:rPr>
          <w:bCs/>
          <w:b/>
        </w:rPr>
        <w:t xml:space="preserve">Medical Researcher</w:t>
      </w:r>
      <w:r>
        <w:t xml:space="preserve"> </w:t>
      </w:r>
      <w:r>
        <w:t xml:space="preserve">in</w:t>
      </w:r>
      <w:r>
        <w:t xml:space="preserve"> </w:t>
      </w:r>
      <w:r>
        <w:rPr>
          <w:bCs/>
          <w:b/>
        </w:rPr>
        <w:t xml:space="preserve">France Paris</w:t>
      </w:r>
      <w:r>
        <w:t xml:space="preserve"> </w:t>
      </w:r>
      <w:r>
        <w:t xml:space="preserve">can operate without a thorough knowledge of the Code de la Santé Publique. This legal text governs clinical trials, patient safety, and the ethical conduct of medical research. Specifically, it outlines the requirements for approval by the "Comité de Protection des Personnes" (CPP) and the "Agence Nationale de Sécurité du Médicament" (ANSM). This bibliography entry serves as a primary reference for understanding the strict regulatory environment in Paris, ensuring that researchers comply with national standards that often exceed general EU directives. It is indispensable for designing compliant clinical trials within Parisian hospitals.</w:t>
      </w:r>
    </w:p>
    <w:p>
      <w:pPr>
        <w:pStyle w:val="BodyText"/>
      </w:pPr>
      <w:r>
        <w:t xml:space="preserve"> </w:t>
      </w:r>
      <w:r>
        <w:t xml:space="preserve">"Ethical Guidelines for Clinical Research in France."</w:t>
      </w:r>
      <w:r>
        <w:t xml:space="preserve"> </w:t>
      </w:r>
      <w:r>
        <w:rPr>
          <w:iCs/>
          <w:i/>
        </w:rPr>
        <w:t xml:space="preserve">French National Authority for Health (HAS).</w:t>
      </w:r>
      <w:r>
        <w:t xml:space="preserve"> </w:t>
      </w:r>
      <w:r>
        <w:t xml:space="preserve">2021.</w:t>
      </w:r>
      <w:r>
        <w:t xml:space="preserve"> </w:t>
      </w:r>
    </w:p>
    <w:p>
      <w:pPr>
        <w:pStyle w:val="BodyText"/>
      </w:pPr>
      <w:r>
        <w:t xml:space="preserve">This guideline document provides practical advice on the ethical dimensions of medical research, focusing on informed consent and data protection. In the context of</w:t>
      </w:r>
      <w:r>
        <w:t xml:space="preserve"> </w:t>
      </w:r>
      <w:r>
        <w:rPr>
          <w:bCs/>
          <w:b/>
        </w:rPr>
        <w:t xml:space="preserve">France Paris</w:t>
      </w:r>
      <w:r>
        <w:t xml:space="preserve">, where patient populations are diverse and high-profile trials are common, adherence to HAS guidelines is non-negotiable. The document details the specific cultural and legal nuances of obtaining consent from patients in French public hospitals. For the</w:t>
      </w:r>
      <w:r>
        <w:t xml:space="preserve"> </w:t>
      </w:r>
      <w:r>
        <w:rPr>
          <w:bCs/>
          <w:b/>
        </w:rPr>
        <w:t xml:space="preserve">Medical Researcher</w:t>
      </w:r>
      <w:r>
        <w:t xml:space="preserve">, this text is a practical manual for navigating the moral complexities of human subject research while maintaining the high ethical standards expected by the Parisian medical community.</w:t>
      </w:r>
    </w:p>
    <w:bookmarkEnd w:id="21"/>
    <w:bookmarkStart w:id="22" w:name="Xdcd9e4700cb4a57793a4bf64dcb6321e8297968"/>
    <w:p>
      <w:pPr>
        <w:pStyle w:val="Heading2"/>
      </w:pPr>
      <w:r>
        <w:t xml:space="preserve">Professional Development and Career Pathways</w:t>
      </w:r>
    </w:p>
    <w:p>
      <w:pPr>
        <w:pStyle w:val="FirstParagraph"/>
      </w:pPr>
      <w:r>
        <w:t xml:space="preserve"> </w:t>
      </w:r>
      <w:r>
        <w:t xml:space="preserve">Martin, P.</w:t>
      </w:r>
      <w:r>
        <w:t xml:space="preserve"> </w:t>
      </w:r>
      <w:r>
        <w:rPr>
          <w:iCs/>
          <w:i/>
        </w:rPr>
        <w:t xml:space="preserve">Career Paths for Clinical Researchers in France.</w:t>
      </w:r>
      <w:r>
        <w:t xml:space="preserve"> </w:t>
      </w:r>
      <w:r>
        <w:t xml:space="preserve">INSERM Career Services, 2023.</w:t>
      </w:r>
      <w:r>
        <w:t xml:space="preserve"> </w:t>
      </w:r>
    </w:p>
    <w:p>
      <w:pPr>
        <w:pStyle w:val="BodyText"/>
      </w:pPr>
      <w:r>
        <w:t xml:space="preserve">This report by INSERM, the French National Institute of Health and Medical Research, outlines the various career trajectories available to a</w:t>
      </w:r>
      <w:r>
        <w:t xml:space="preserve"> </w:t>
      </w:r>
      <w:r>
        <w:rPr>
          <w:bCs/>
          <w:b/>
        </w:rPr>
        <w:t xml:space="preserve">Medical Researcher</w:t>
      </w:r>
      <w:r>
        <w:t xml:space="preserve"> </w:t>
      </w:r>
      <w:r>
        <w:t xml:space="preserve">in</w:t>
      </w:r>
      <w:r>
        <w:t xml:space="preserve"> </w:t>
      </w:r>
      <w:r>
        <w:rPr>
          <w:bCs/>
          <w:b/>
        </w:rPr>
        <w:t xml:space="preserve">France Paris</w:t>
      </w:r>
      <w:r>
        <w:t xml:space="preserve">. It distinguishes between the roles of "Maître de Conférences des Universités-Praticien Hospitalier" (MCU-PH) and pure research scientists. The document provides a roadmap for navigating the competitive recruitment processes of Parisian university hospitals. It is particularly useful for international researchers looking to integrate into the French system, as it explains the language requirements, accreditation processes, and the importance of networking within Parisian academic circles.</w:t>
      </w:r>
    </w:p>
    <w:p>
      <w:pPr>
        <w:pStyle w:val="BodyText"/>
      </w:pPr>
      <w:r>
        <w:t xml:space="preserve"> </w:t>
      </w:r>
      <w:r>
        <w:t xml:space="preserve">"The Role of the Medical Researcher in the AP-HP Network."</w:t>
      </w:r>
      <w:r>
        <w:t xml:space="preserve"> </w:t>
      </w:r>
      <w:r>
        <w:rPr>
          <w:iCs/>
          <w:i/>
        </w:rPr>
        <w:t xml:space="preserve">Assistance Publique - Hôpitaux de Paris (AP-HP) Annual Report.</w:t>
      </w:r>
      <w:r>
        <w:t xml:space="preserve"> </w:t>
      </w:r>
      <w:r>
        <w:t xml:space="preserve">2022.</w:t>
      </w:r>
      <w:r>
        <w:t xml:space="preserve"> </w:t>
      </w:r>
    </w:p>
    <w:p>
      <w:pPr>
        <w:pStyle w:val="BodyText"/>
      </w:pPr>
      <w:r>
        <w:t xml:space="preserve">The AP-HP is the largest hospital group in Europe, located primarily in</w:t>
      </w:r>
      <w:r>
        <w:t xml:space="preserve"> </w:t>
      </w:r>
      <w:r>
        <w:rPr>
          <w:bCs/>
          <w:b/>
        </w:rPr>
        <w:t xml:space="preserve">France Paris</w:t>
      </w:r>
      <w:r>
        <w:t xml:space="preserve">. This annual report highlights the strategic importance of medical research within its clinical operations. It showcases how</w:t>
      </w:r>
      <w:r>
        <w:t xml:space="preserve"> </w:t>
      </w:r>
      <w:r>
        <w:rPr>
          <w:bCs/>
          <w:b/>
        </w:rPr>
        <w:t xml:space="preserve">Medical Researchers</w:t>
      </w:r>
      <w:r>
        <w:t xml:space="preserve"> </w:t>
      </w:r>
      <w:r>
        <w:t xml:space="preserve">are integrated into daily hospital life, contributing to patient care through evidence-based medicine. The report provides statistics on research output, funding allocation, and interdisciplinary collaborations. For a researcher, this document offers insight into the operational priorities of Parisian hospitals, helping them align their research proposals with the institutional goals of the AP-HP.</w:t>
      </w:r>
    </w:p>
    <w:bookmarkEnd w:id="22"/>
    <w:bookmarkStart w:id="23" w:name="X10cb17750d75b2fedf8699c71c50b16c9aad334"/>
    <w:p>
      <w:pPr>
        <w:pStyle w:val="Heading2"/>
      </w:pPr>
      <w:r>
        <w:t xml:space="preserve">International Collaboration and Data Science</w:t>
      </w:r>
    </w:p>
    <w:p>
      <w:pPr>
        <w:pStyle w:val="FirstParagraph"/>
      </w:pPr>
      <w:r>
        <w:t xml:space="preserve"> </w:t>
      </w:r>
      <w:r>
        <w:t xml:space="preserve">"Data Privacy and Medical Research in the EU: The French Perspective."</w:t>
      </w:r>
      <w:r>
        <w:t xml:space="preserve"> </w:t>
      </w:r>
      <w:r>
        <w:rPr>
          <w:iCs/>
          <w:i/>
        </w:rPr>
        <w:t xml:space="preserve">Journal of Medical Law and Ethics.</w:t>
      </w:r>
      <w:r>
        <w:t xml:space="preserve"> </w:t>
      </w:r>
      <w:r>
        <w:t xml:space="preserve">Vol. 15, Issue 3, 2023.</w:t>
      </w:r>
      <w:r>
        <w:t xml:space="preserve"> </w:t>
      </w:r>
    </w:p>
    <w:p>
      <w:pPr>
        <w:pStyle w:val="BodyText"/>
      </w:pPr>
      <w:r>
        <w:t xml:space="preserve">As a hub for international collaboration,</w:t>
      </w:r>
      <w:r>
        <w:t xml:space="preserve"> </w:t>
      </w:r>
      <w:r>
        <w:rPr>
          <w:bCs/>
          <w:b/>
        </w:rPr>
        <w:t xml:space="preserve">France Paris</w:t>
      </w:r>
      <w:r>
        <w:t xml:space="preserve"> </w:t>
      </w:r>
      <w:r>
        <w:t xml:space="preserve">attracts researchers from around the world. This journal article examines the implementation of GDPR in French medical research, a critical topic for any</w:t>
      </w:r>
      <w:r>
        <w:t xml:space="preserve"> </w:t>
      </w:r>
      <w:r>
        <w:rPr>
          <w:bCs/>
          <w:b/>
        </w:rPr>
        <w:t xml:space="preserve">Medical Researcher</w:t>
      </w:r>
      <w:r>
        <w:t xml:space="preserve"> </w:t>
      </w:r>
      <w:r>
        <w:t xml:space="preserve">handling patient data. It discusses the specific challenges of cross-border data sharing and the role of the "Commission Nationale de l'Informatique et des Libertés" (CNIL). The article is vital for researchers involved in large-scale genomic or epidemiological studies, ensuring that their data management practices comply with both French national law and European regulations.</w:t>
      </w:r>
    </w:p>
    <w:p>
      <w:pPr>
        <w:pStyle w:val="BodyText"/>
      </w:pPr>
      <w:r>
        <w:t xml:space="preserve"> </w:t>
      </w:r>
      <w:r>
        <w:t xml:space="preserve">"Paris as a Global Hub for Medical Innovation."</w:t>
      </w:r>
      <w:r>
        <w:t xml:space="preserve"> </w:t>
      </w:r>
      <w:r>
        <w:rPr>
          <w:iCs/>
          <w:i/>
        </w:rPr>
        <w:t xml:space="preserve">The Lancet Regional Health - Europe.</w:t>
      </w:r>
      <w:r>
        <w:t xml:space="preserve"> </w:t>
      </w:r>
      <w:r>
        <w:t xml:space="preserve">2022.</w:t>
      </w:r>
      <w:r>
        <w:t xml:space="preserve"> </w:t>
      </w:r>
    </w:p>
    <w:p>
      <w:pPr>
        <w:pStyle w:val="BodyText"/>
      </w:pPr>
      <w:r>
        <w:t xml:space="preserve">This peer-reviewed article evaluates the position of</w:t>
      </w:r>
      <w:r>
        <w:t xml:space="preserve"> </w:t>
      </w:r>
      <w:r>
        <w:rPr>
          <w:bCs/>
          <w:b/>
        </w:rPr>
        <w:t xml:space="preserve">France Paris</w:t>
      </w:r>
      <w:r>
        <w:t xml:space="preserve"> </w:t>
      </w:r>
      <w:r>
        <w:t xml:space="preserve">on the global stage of medical research. It highlights the city's strengths in infectious disease research, neurology, and oncology. The authors discuss the collaborative networks that link Parisian institutions with global health organizations. For the</w:t>
      </w:r>
      <w:r>
        <w:t xml:space="preserve"> </w:t>
      </w:r>
      <w:r>
        <w:rPr>
          <w:bCs/>
          <w:b/>
        </w:rPr>
        <w:t xml:space="preserve">Medical Researcher</w:t>
      </w:r>
      <w:r>
        <w:t xml:space="preserve">, this source provides a macro-level view of the opportunities available in Paris, emphasizing the importance of international partnerships. It serves as an encouraging testament to the city's commitment to advancing medical science and offers a strategic perspective for researchers seeking to expand their global impact from a Parisian base.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Medical Researcher in Paris, France</dc:title>
  <dc:creator/>
  <dc:language>en</dc:language>
  <cp:keywords/>
  <dcterms:created xsi:type="dcterms:W3CDTF">2026-08-07T07:20:06Z</dcterms:created>
  <dcterms:modified xsi:type="dcterms:W3CDTF">2026-08-07T07:20:06Z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