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Germany</w:t>
      </w:r>
      <w:r>
        <w:t xml:space="preserve"> </w:t>
      </w:r>
      <w:r>
        <w:t xml:space="preserve">Frankfurt</w:t>
      </w:r>
    </w:p>
    <w:bookmarkStart w:id="23" w:name="X973dc0576bd13e3933a6de267c57838498cb207"/>
    <w:p>
      <w:pPr>
        <w:pStyle w:val="Heading1"/>
      </w:pPr>
      <w:r>
        <w:t xml:space="preserve">Annotated Bibliography: The Role and Landscape of the Medical Researcher in Germany Frankfurt</w:t>
      </w:r>
    </w:p>
    <w:p>
      <w:pPr>
        <w:pStyle w:val="FirstParagraph"/>
      </w:pPr>
      <w:r>
        <w:t xml:space="preserve">This annotated bibliography compiles essential resources regarding the profession of the Medical Researcher within the specific context of Frankfurt, Germany. Frankfurt am Main serves as a critical hub for biomedical innovation, hosting major institutions such as the Goethe University Frankfurt, the Max Planck Institute for Biophysical Chemistry, and the European Central Bank's health initiatives. The following entries explore the regulatory frameworks, career pathways, ethical considerations, and scientific opportunities available to medical researchers operating in this dynamic German city.</w:t>
      </w:r>
    </w:p>
    <w:bookmarkStart w:id="20" w:name="regulatory-and-ethical-frameworks"/>
    <w:p>
      <w:pPr>
        <w:pStyle w:val="Heading2"/>
      </w:pPr>
      <w:r>
        <w:t xml:space="preserve">Regulatory and Ethical Frameworks</w:t>
      </w:r>
    </w:p>
    <w:p>
      <w:pPr>
        <w:pStyle w:val="FirstParagraph"/>
      </w:pPr>
      <w:r>
        <w:t xml:space="preserve">Bundesärztekammer. (2020).</w:t>
      </w:r>
      <w:r>
        <w:t xml:space="preserve"> </w:t>
      </w:r>
      <w:r>
        <w:rPr>
          <w:iCs/>
          <w:i/>
        </w:rPr>
        <w:t xml:space="preserve">German Medical Association Guidelines for Clinical Research</w:t>
      </w:r>
      <w:r>
        <w:t xml:space="preserve">. Berlin: Bundesärztekammer.</w:t>
      </w:r>
    </w:p>
    <w:p>
      <w:pPr>
        <w:pStyle w:val="BodyText"/>
      </w:pPr>
      <w:r>
        <w:t xml:space="preserve">This document outlines the strict ethical and professional standards required for medical researchers in Germany. For a Medical Researcher in Frankfurt, understanding these guidelines is paramount, as they dictate patient consent, data privacy, and trial integrity. The text emphasizes the dual role of the physician-researcher, ensuring that clinical duties do not compromise scientific objectivity. It is a foundational resource for navigating the legal landscape of German healthcare research.</w:t>
      </w:r>
    </w:p>
    <w:p>
      <w:pPr>
        <w:pStyle w:val="BodyText"/>
      </w:pPr>
      <w:r>
        <w:t xml:space="preserve">European Commission. (2014).</w:t>
      </w:r>
      <w:r>
        <w:t xml:space="preserve"> </w:t>
      </w:r>
      <w:r>
        <w:rPr>
          <w:iCs/>
          <w:i/>
        </w:rPr>
        <w:t xml:space="preserve">Regulation (EU) No 536/2014 on Clinical Trials on Medicinal Products for Human Use</w:t>
      </w:r>
      <w:r>
        <w:t xml:space="preserve">. Brussels: Official Journal of the European Union.</w:t>
      </w:r>
    </w:p>
    <w:p>
      <w:pPr>
        <w:pStyle w:val="BodyText"/>
      </w:pPr>
      <w:r>
        <w:t xml:space="preserve">As Frankfurt is a major European financial and administrative center, its medical research sector is deeply integrated with EU regulations. This regulation harmonizes clinical trial procedures across member states. For a Medical Researcher in Germany Frankfurt, this text is crucial for designing multinational studies. It details the centralized authorization process, which simplifies the administrative burden for researchers collaborating with Frankfurt’s university hospitals and international pharmaceutical partners.</w:t>
      </w:r>
    </w:p>
    <w:bookmarkEnd w:id="20"/>
    <w:bookmarkStart w:id="21" w:name="X094cc134e8ba5921ce1b6224c815278b71d6497"/>
    <w:p>
      <w:pPr>
        <w:pStyle w:val="Heading2"/>
      </w:pPr>
      <w:r>
        <w:t xml:space="preserve">Institutional Landscape and Career Pathways</w:t>
      </w:r>
    </w:p>
    <w:p>
      <w:pPr>
        <w:pStyle w:val="FirstParagraph"/>
      </w:pPr>
      <w:r>
        <w:t xml:space="preserve">Goethe University Frankfurt. (2023).</w:t>
      </w:r>
      <w:r>
        <w:t xml:space="preserve"> </w:t>
      </w:r>
      <w:r>
        <w:rPr>
          <w:iCs/>
          <w:i/>
        </w:rPr>
        <w:t xml:space="preserve">Research Strategy 2025: Biomedical Sciences and Clinical Excellence</w:t>
      </w:r>
      <w:r>
        <w:t xml:space="preserve">. Frankfurt am Main: Goethe University Press.</w:t>
      </w:r>
    </w:p>
    <w:p>
      <w:pPr>
        <w:pStyle w:val="BodyText"/>
      </w:pPr>
      <w:r>
        <w:t xml:space="preserve">This strategic document provides insight into the priorities of Frankfurt’s leading academic institution. It highlights key areas of focus such as oncology, neurology, and infectious diseases. For an aspiring Medical Researcher in Germany Frankfurt, this source outlines the funding opportunities, interdisciplinary collaboration models, and infrastructure available. It demonstrates how the university positions itself as a leader in translational medicine, bridging the gap between laboratory discovery and clinical application in the Frankfurt region.</w:t>
      </w:r>
    </w:p>
    <w:p>
      <w:pPr>
        <w:pStyle w:val="BodyText"/>
      </w:pPr>
      <w:r>
        <w:t xml:space="preserve">Max Planck Society. (2022).</w:t>
      </w:r>
      <w:r>
        <w:t xml:space="preserve"> </w:t>
      </w:r>
      <w:r>
        <w:rPr>
          <w:iCs/>
          <w:i/>
        </w:rPr>
        <w:t xml:space="preserve">Career Opportunities in Biomedical Research: The Frankfurt Node</w:t>
      </w:r>
      <w:r>
        <w:t xml:space="preserve">. Göttingen: Max Planck Society.</w:t>
      </w:r>
    </w:p>
    <w:p>
      <w:pPr>
        <w:pStyle w:val="BodyText"/>
      </w:pPr>
      <w:r>
        <w:t xml:space="preserve">The Max Planck Society is a cornerstone of German scientific excellence. This publication details the specific research groups and career tracks available in the Frankfurt area. It is particularly relevant for a Medical Researcher seeking a postdoctoral position or a permanent role in basic science. The document explains the tenure-track system and the emphasis on independent research leadership, offering a clear roadmap for professional advancement within Germany’s prestigious research ecosystem.</w:t>
      </w:r>
    </w:p>
    <w:p>
      <w:pPr>
        <w:pStyle w:val="BodyText"/>
      </w:pPr>
      <w:r>
        <w:t xml:space="preserve">German Research Foundation (DFG). (2021).</w:t>
      </w:r>
      <w:r>
        <w:t xml:space="preserve"> </w:t>
      </w:r>
      <w:r>
        <w:rPr>
          <w:iCs/>
          <w:i/>
        </w:rPr>
        <w:t xml:space="preserve">Funding Guide for Medical and Health Sciences</w:t>
      </w:r>
      <w:r>
        <w:t xml:space="preserve">. Bonn: DFG.</w:t>
      </w:r>
    </w:p>
    <w:p>
      <w:pPr>
        <w:pStyle w:val="BodyText"/>
      </w:pPr>
      <w:r>
        <w:t xml:space="preserve">Securing funding is a critical challenge for any Medical Researcher. This guide from the DFG, Germany’s primary funding agency, explains the various grant programs available for biomedical projects. For researchers in Frankfurt, this resource is essential for understanding how to align their proposals with national priorities. It covers everything from individual fellowships to large-scale collaborative research centers, providing practical advice on application strategies and evaluation criteria.</w:t>
      </w:r>
    </w:p>
    <w:bookmarkEnd w:id="21"/>
    <w:bookmarkStart w:id="22" w:name="specialized-research-areas-in-frankfurt"/>
    <w:p>
      <w:pPr>
        <w:pStyle w:val="Heading2"/>
      </w:pPr>
      <w:r>
        <w:t xml:space="preserve">Specialized Research Areas in Frankfurt</w:t>
      </w:r>
    </w:p>
    <w:p>
      <w:pPr>
        <w:pStyle w:val="FirstParagraph"/>
      </w:pPr>
      <w:r>
        <w:t xml:space="preserve">University Hospital Frankfurt. (2023).</w:t>
      </w:r>
      <w:r>
        <w:t xml:space="preserve"> </w:t>
      </w:r>
      <w:r>
        <w:rPr>
          <w:iCs/>
          <w:i/>
        </w:rPr>
        <w:t xml:space="preserve">Annual Report: Translational Oncology and Immunotherapy</w:t>
      </w:r>
      <w:r>
        <w:t xml:space="preserve">. Frankfurt am Main: University Hospital Frankfurt.</w:t>
      </w:r>
    </w:p>
    <w:p>
      <w:pPr>
        <w:pStyle w:val="BodyText"/>
      </w:pPr>
      <w:r>
        <w:t xml:space="preserve">This report showcases the cutting-edge work being conducted in Frankfurt’s clinical settings. It focuses on the integration of immunotherapy into cancer treatment protocols. For a Medical Researcher specializing in oncology, this document provides valuable data on current clinical outcomes and ongoing trials. It highlights the collaborative environment between clinicians and scientists in Frankfurt, illustrating how local research directly impacts patient care and global medical standards.</w:t>
      </w:r>
    </w:p>
    <w:p>
      <w:pPr>
        <w:pStyle w:val="BodyText"/>
      </w:pPr>
      <w:r>
        <w:t xml:space="preserve">Fraunhofer Institute for Translational Medicine and Pharmacology ITMP. (2022).</w:t>
      </w:r>
      <w:r>
        <w:t xml:space="preserve"> </w:t>
      </w:r>
      <w:r>
        <w:rPr>
          <w:iCs/>
          <w:i/>
        </w:rPr>
        <w:t xml:space="preserve">Biomarker Discovery and Personalized Medicine in the Rhine-Main Region</w:t>
      </w:r>
      <w:r>
        <w:t xml:space="preserve">. Frankfurt: Fraunhofer ITMP.</w:t>
      </w:r>
    </w:p>
    <w:p>
      <w:pPr>
        <w:pStyle w:val="BodyText"/>
      </w:pPr>
      <w:r>
        <w:t xml:space="preserve">The Fraunhofer Society is known for its applied research. This publication details the institute’s work in developing biomarkers for personalized medicine. It is highly relevant for a Medical Researcher in Germany Frankfurt interested in the commercialization of scientific discoveries. The text discusses partnerships with local biotech startups and pharmaceutical companies, emphasizing the region’s strength in translating laboratory findings into marketable diagnostic tools and therapies.</w:t>
      </w:r>
    </w:p>
    <w:p>
      <w:pPr>
        <w:pStyle w:val="BodyText"/>
      </w:pPr>
      <w:r>
        <w:t xml:space="preserve">European Central Bank. (2021).</w:t>
      </w:r>
      <w:r>
        <w:t xml:space="preserve"> </w:t>
      </w:r>
      <w:r>
        <w:rPr>
          <w:iCs/>
          <w:i/>
        </w:rPr>
        <w:t xml:space="preserve">Health Economics and Public Health Policy in the Eurozone</w:t>
      </w:r>
      <w:r>
        <w:t xml:space="preserve">. Frankfurt am Main: ECB Publications.</w:t>
      </w:r>
    </w:p>
    <w:p>
      <w:pPr>
        <w:pStyle w:val="BodyText"/>
      </w:pPr>
      <w:r>
        <w:t xml:space="preserve">While primarily an economic institution, the ECB’s location in Frankfurt influences health policy research. This document explores the economic implications of medical research and healthcare systems. For a Medical Researcher with an interest in health policy, this source offers a unique perspective on how financial stability and economic policy affect public health funding and research priorities in Germany and the broader Eurozone. It underscores the interdisciplinary nature of modern medical research in Frankfurt.</w:t>
      </w:r>
    </w:p>
    <w:p>
      <w:pPr>
        <w:pStyle w:val="BodyText"/>
      </w:pPr>
      <w:r>
        <w:t xml:space="preserve">German Society for Medical Informatics, Biometry and Epidemiology (GMDS). (2023).</w:t>
      </w:r>
      <w:r>
        <w:t xml:space="preserve"> </w:t>
      </w:r>
      <w:r>
        <w:rPr>
          <w:iCs/>
          <w:i/>
        </w:rPr>
        <w:t xml:space="preserve">Data Protection and AI in Medical Research: A German Perspective</w:t>
      </w:r>
      <w:r>
        <w:t xml:space="preserve">. Berlin: GMDS.</w:t>
      </w:r>
    </w:p>
    <w:p>
      <w:pPr>
        <w:pStyle w:val="BodyText"/>
      </w:pPr>
      <w:r>
        <w:t xml:space="preserve">As Frankfurt becomes a hub for digital health and AI-driven medical research, this publication is vital. It addresses the challenges of data privacy under GDPR while leveraging big data for medical insights. For a Medical Researcher in Germany Frankfurt, this text provides guidelines on ethical data usage, algorithmic transparency, and patient confidentiality. It is essential for researchers involved in digital health projects, ensuring compliance with strict German and European data protection laws.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Germany Frankfurt</dc:title>
  <dc:creator/>
  <dc:language>en</dc:language>
  <cp:keywords/>
  <dcterms:created xsi:type="dcterms:W3CDTF">2026-08-07T15:47:32Z</dcterms:created>
  <dcterms:modified xsi:type="dcterms:W3CDTF">2026-08-07T15:47:32Z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