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Munich</w:t>
      </w:r>
    </w:p>
    <w:bookmarkStart w:id="23" w:name="Xf2826e337ce474664b8f7ce63e79f5a4694113a"/>
    <w:p>
      <w:pPr>
        <w:pStyle w:val="Heading1"/>
      </w:pPr>
      <w:r>
        <w:t xml:space="preserve">Annotated Bibliography: The Medical Researcher in Germany Munich</w:t>
      </w:r>
    </w:p>
    <w:p>
      <w:pPr>
        <w:pStyle w:val="FirstParagraph"/>
      </w:pPr>
      <w:r>
        <w:t xml:space="preserve">This annotated bibliography compiles key resources regarding the role, environment, and opportunities for a Medical Researcher specifically within the context of Munich, Germany. The selected sources address the regulatory landscape, the prominence of local institutions, funding mechanisms, and the cultural integration required for international researchers entering the Bavarian scientific community.</w:t>
      </w:r>
    </w:p>
    <w:bookmarkStart w:id="20" w:name="introduction"/>
    <w:p>
      <w:pPr>
        <w:pStyle w:val="Heading2"/>
      </w:pPr>
      <w:r>
        <w:t xml:space="preserve">Introduction</w:t>
      </w:r>
    </w:p>
    <w:p>
      <w:pPr>
        <w:pStyle w:val="FirstParagraph"/>
      </w:pPr>
      <w:r>
        <w:t xml:space="preserve">Munich has established itself as a premier hub for biomedical innovation in Europe. For a Medical Researcher, the city offers a unique convergence of world-class universities, specialized hospitals, and a robust biotech industry. The following annotations provide a critical overview of the literature necessary to understand this ecosystem.</w:t>
      </w:r>
    </w:p>
    <w:bookmarkEnd w:id="20"/>
    <w:bookmarkStart w:id="21" w:name="references"/>
    <w:p>
      <w:pPr>
        <w:pStyle w:val="Heading2"/>
      </w:pPr>
      <w:r>
        <w:t xml:space="preserve">References</w:t>
      </w:r>
    </w:p>
    <w:p>
      <w:pPr>
        <w:pStyle w:val="FirstParagraph"/>
      </w:pPr>
      <w:r>
        <w:t xml:space="preserve">Bavarian State Ministry of Science and Arts. (2023).</w:t>
      </w:r>
      <w:r>
        <w:t xml:space="preserve"> </w:t>
      </w:r>
      <w:r>
        <w:rPr>
          <w:iCs/>
          <w:i/>
        </w:rPr>
        <w:t xml:space="preserve">Biotechnology Strategy Bavaria 2030: Strengthening the Life Sciences Cluster in Munich</w:t>
      </w:r>
      <w:r>
        <w:t xml:space="preserve">. Munich: State Government of Bavaria.</w:t>
      </w:r>
    </w:p>
    <w:p>
      <w:pPr>
        <w:pStyle w:val="BodyText"/>
      </w:pPr>
      <w:r>
        <w:t xml:space="preserve">This government publication outlines the strategic roadmap for the life sciences sector in Bavaria, with a specific focus on the Munich metropolitan area. It details the state's commitment to funding translational medicine, digital health, and personalized therapies. The document highlights the "BioM" (BioMedizin München) cluster as a central pillar of this strategy.</w:t>
      </w:r>
    </w:p>
    <w:p>
      <w:pPr>
        <w:pStyle w:val="BodyText"/>
      </w:pPr>
      <w:r>
        <w:t xml:space="preserve">As an official state document, this source provides authoritative data on funding priorities and political support. It is highly reliable for understanding the macro-environment in which a Medical Researcher operates in Munich.</w:t>
      </w:r>
    </w:p>
    <w:p>
      <w:pPr>
        <w:pStyle w:val="BodyText"/>
      </w:pPr>
      <w:r>
        <w:t xml:space="preserve">Essential for any Medical Researcher planning to secure grant funding or establish a lab in Munich, as it aligns personal research goals with regional economic and scientific objectives.</w:t>
      </w:r>
    </w:p>
    <w:p>
      <w:pPr>
        <w:pStyle w:val="BodyText"/>
      </w:pPr>
      <w:r>
        <w:t xml:space="preserve">Deutsches Zentrum für Luft- und Raumfahrt (DLR). (2022).</w:t>
      </w:r>
      <w:r>
        <w:t xml:space="preserve"> </w:t>
      </w:r>
      <w:r>
        <w:rPr>
          <w:iCs/>
          <w:i/>
        </w:rPr>
        <w:t xml:space="preserve">The Munich Biotech Landscape: An Economic Analysis</w:t>
      </w:r>
      <w:r>
        <w:t xml:space="preserve">. Berlin: DLR Institute of Transport Research.</w:t>
      </w:r>
    </w:p>
    <w:p>
      <w:pPr>
        <w:pStyle w:val="BodyText"/>
      </w:pPr>
      <w:r>
        <w:t xml:space="preserve">This report analyzes the economic impact of the biotech industry in Munich. It provides statistics on the number of startups, the volume of venture capital invested, and the collaboration rates between academic institutions and private enterprises. It specifically notes Munich's high density of pharmaceutical headquarters compared to other German cities.</w:t>
      </w:r>
    </w:p>
    <w:p>
      <w:pPr>
        <w:pStyle w:val="BodyText"/>
      </w:pPr>
      <w:r>
        <w:t xml:space="preserve">The DLR is a reputable federal agency. The data presented is quantitative and up-to-date, offering a clear picture of the job market and commercialization opportunities for a Medical Researcher.</w:t>
      </w:r>
    </w:p>
    <w:p>
      <w:pPr>
        <w:pStyle w:val="BodyText"/>
      </w:pPr>
      <w:r>
        <w:t xml:space="preserve">Crucial for researchers interested in the industry side of medicine. It helps a Medical Researcher in Munich understand the potential for career transition from academia to the private sector.</w:t>
      </w:r>
    </w:p>
    <w:p>
      <w:pPr>
        <w:pStyle w:val="BodyText"/>
      </w:pPr>
      <w:r>
        <w:t xml:space="preserve">European Commission. (2021).</w:t>
      </w:r>
      <w:r>
        <w:t xml:space="preserve"> </w:t>
      </w:r>
      <w:r>
        <w:rPr>
          <w:iCs/>
          <w:i/>
        </w:rPr>
        <w:t xml:space="preserve">Horizon Europe: Guide for Applicants in the Life Sciences Sector</w:t>
      </w:r>
      <w:r>
        <w:t xml:space="preserve">. Brussels: Publications Office of the European Union.</w:t>
      </w:r>
    </w:p>
    <w:p>
      <w:pPr>
        <w:pStyle w:val="BodyText"/>
      </w:pPr>
      <w:r>
        <w:t xml:space="preserve">This comprehensive guide details the application process for Horizon Europe grants, the EU's key funding program. It includes specific sections on ethical standards, data protection (GDPR), and collaborative requirements. It emphasizes the importance of cross-border partnerships.</w:t>
      </w:r>
    </w:p>
    <w:p>
      <w:pPr>
        <w:pStyle w:val="BodyText"/>
      </w:pPr>
      <w:r>
        <w:t xml:space="preserve">This is the primary source for EU funding regulations. It is technically dense but indispensable. It ensures that a Medical Researcher adheres to the strict compliance standards required for international projects based in Germany.</w:t>
      </w:r>
    </w:p>
    <w:p>
      <w:pPr>
        <w:pStyle w:val="BodyText"/>
      </w:pPr>
      <w:r>
        <w:t xml:space="preserve">Vital for a Medical Researcher in Munich aiming to lead or join large-scale international consortia. Munich institutions are frequent recipients of Horizon funding, making this knowledge mandatory.</w:t>
      </w:r>
    </w:p>
    <w:p>
      <w:pPr>
        <w:pStyle w:val="BodyText"/>
      </w:pPr>
      <w:r>
        <w:t xml:space="preserve">Helmholtz Association. (2023).</w:t>
      </w:r>
      <w:r>
        <w:t xml:space="preserve"> </w:t>
      </w:r>
      <w:r>
        <w:rPr>
          <w:iCs/>
          <w:i/>
        </w:rPr>
        <w:t xml:space="preserve">Research Infrastructure in Munich: The Helmholtz Zentrum München</w:t>
      </w:r>
      <w:r>
        <w:t xml:space="preserve">. Munich: Helmholtz Zentrum München.</w:t>
      </w:r>
    </w:p>
    <w:p>
      <w:pPr>
        <w:pStyle w:val="BodyText"/>
      </w:pPr>
      <w:r>
        <w:t xml:space="preserve">This institutional profile describes the research focus of the German Research Center for Environmental Health. It highlights their work in epidemiology, genetics, and environmental health. The document outlines the facilities available for external collaboration and the structure of their research groups.</w:t>
      </w:r>
    </w:p>
    <w:p>
      <w:pPr>
        <w:pStyle w:val="BodyText"/>
      </w:pPr>
      <w:r>
        <w:t xml:space="preserve">Written by the institution itself, this source provides accurate, detailed information about one of Munich's largest research centers. It is useful for identifying specific technical capabilities and potential collaborators.</w:t>
      </w:r>
    </w:p>
    <w:p>
      <w:pPr>
        <w:pStyle w:val="BodyText"/>
      </w:pPr>
      <w:r>
        <w:t xml:space="preserve">Directly relevant to a Medical Researcher specializing in environmental health or genetics. It serves as a practical guide for networking within the Munich scientific community.</w:t>
      </w:r>
    </w:p>
    <w:p>
      <w:pPr>
        <w:pStyle w:val="BodyText"/>
      </w:pPr>
      <w:r>
        <w:t xml:space="preserve">Kaiser, M., &amp; Schmidt, L. (2022). "Regulatory Frameworks for Clinical Trials in Germany: A Practical Guide for Researchers."</w:t>
      </w:r>
      <w:r>
        <w:t xml:space="preserve"> </w:t>
      </w:r>
      <w:r>
        <w:rPr>
          <w:iCs/>
          <w:i/>
        </w:rPr>
        <w:t xml:space="preserve">Journal of German Medical Law</w:t>
      </w:r>
      <w:r>
        <w:t xml:space="preserve">, 15(3), 112-129.</w:t>
      </w:r>
    </w:p>
    <w:p>
      <w:pPr>
        <w:pStyle w:val="BodyText"/>
      </w:pPr>
      <w:r>
        <w:t xml:space="preserve">This peer-reviewed article examines the legal requirements for conducting clinical trials in Germany. It discusses the role of the Paul-Ehrlich-Institute and the Federal Institute for Drugs and Medical Devices (BfArM). It also addresses the specific ethical review processes required by Bavarian ethics committees.</w:t>
      </w:r>
    </w:p>
    <w:p>
      <w:pPr>
        <w:pStyle w:val="BodyText"/>
      </w:pPr>
      <w:r>
        <w:t xml:space="preserve">The authors are legal experts in medical law. The article is rigorous and provides a clear breakdown of complex regulations. It is a valuable resource for ensuring compliance.</w:t>
      </w:r>
    </w:p>
    <w:p>
      <w:pPr>
        <w:pStyle w:val="BodyText"/>
      </w:pPr>
      <w:r>
        <w:t xml:space="preserve">Critical for a Medical Researcher involved in clinical studies. Navigating the German regulatory landscape is a significant challenge, and this article provides a roadmap for success in Munich.</w:t>
      </w:r>
    </w:p>
    <w:p>
      <w:pPr>
        <w:pStyle w:val="BodyText"/>
      </w:pPr>
      <w:r>
        <w:t xml:space="preserve">Ludwig-Maximilians-Universität München (LMU). (2023).</w:t>
      </w:r>
      <w:r>
        <w:t xml:space="preserve"> </w:t>
      </w:r>
      <w:r>
        <w:rPr>
          <w:iCs/>
          <w:i/>
        </w:rPr>
        <w:t xml:space="preserve">LMU Medical Faculty: Research Strategy and Internationalization</w:t>
      </w:r>
      <w:r>
        <w:t xml:space="preserve">. Munich: LMU Press.</w:t>
      </w:r>
    </w:p>
    <w:p>
      <w:pPr>
        <w:pStyle w:val="BodyText"/>
      </w:pPr>
      <w:r>
        <w:t xml:space="preserve">This document outlines the research priorities of the LMU Medical Faculty, one of the oldest and most prestigious medical schools in Europe. It emphasizes interdisciplinary research, the integration of AI in medicine, and the support systems for international researchers, including language courses and visa assistance.</w:t>
      </w:r>
    </w:p>
    <w:p>
      <w:pPr>
        <w:pStyle w:val="BodyText"/>
      </w:pPr>
      <w:r>
        <w:t xml:space="preserve">As an official university publication, it accurately reflects the institution's values and resources. It is particularly useful for understanding the academic culture and support structures available.</w:t>
      </w:r>
    </w:p>
    <w:p>
      <w:pPr>
        <w:pStyle w:val="BodyText"/>
      </w:pPr>
      <w:r>
        <w:t xml:space="preserve">Highly relevant for a Medical Researcher considering an academic position or PhD in Munich. It highlights the international friendliness of the institution, which is key for expatriate researchers.</w:t>
      </w:r>
    </w:p>
    <w:p>
      <w:pPr>
        <w:pStyle w:val="BodyText"/>
      </w:pPr>
      <w:r>
        <w:t xml:space="preserve">Max Planck Society. (2022).</w:t>
      </w:r>
      <w:r>
        <w:t xml:space="preserve"> </w:t>
      </w:r>
      <w:r>
        <w:rPr>
          <w:iCs/>
          <w:i/>
        </w:rPr>
        <w:t xml:space="preserve">Neuroscience and Systems Biology: Research at the Max Planck Institute of Neurobiology</w:t>
      </w:r>
      <w:r>
        <w:t xml:space="preserve">. Martinsried: Max Planck Society.</w:t>
      </w:r>
    </w:p>
    <w:p>
      <w:pPr>
        <w:pStyle w:val="BodyText"/>
      </w:pPr>
      <w:r>
        <w:t xml:space="preserve">Located in Martinsried, a suburb of Munich, this institute is a global leader in neuroscience. This report details their cutting-edge research in brain development and neural circuits. It also describes their open science policies and data sharing initiatives.</w:t>
      </w:r>
    </w:p>
    <w:p>
      <w:pPr>
        <w:pStyle w:val="BodyText"/>
      </w:pPr>
      <w:r>
        <w:t xml:space="preserve">The Max Planck Society is renowned for its scientific excellence. This source provides insight into the high standards of research expected in Munich's top-tier institutes.</w:t>
      </w:r>
    </w:p>
    <w:p>
      <w:pPr>
        <w:pStyle w:val="BodyText"/>
      </w:pPr>
      <w:r>
        <w:t xml:space="preserve">Important for a Medical Researcher in the field of neuroscience. It illustrates the level of innovation and collaboration expected in the Munich research ecosystem.</w:t>
      </w:r>
    </w:p>
    <w:p>
      <w:pPr>
        <w:pStyle w:val="BodyText"/>
      </w:pPr>
      <w:r>
        <w:t xml:space="preserve">Schulz, A. (2021). "Cultural Integration for Scientists in Germany: A Handbook for International Researchers."</w:t>
      </w:r>
      <w:r>
        <w:t xml:space="preserve"> </w:t>
      </w:r>
      <w:r>
        <w:rPr>
          <w:iCs/>
          <w:i/>
        </w:rPr>
        <w:t xml:space="preserve">European Journal of Science and Society</w:t>
      </w:r>
      <w:r>
        <w:t xml:space="preserve">, 8(2), 45-60.</w:t>
      </w:r>
    </w:p>
    <w:p>
      <w:pPr>
        <w:pStyle w:val="BodyText"/>
      </w:pPr>
      <w:r>
        <w:t xml:space="preserve">This article addresses the non-scientific challenges faced by international researchers in Germany. It covers topics such as work-life balance, communication styles in German laboratories, and the importance of punctuality and precision. It includes specific anecdotes from researchers working in Munich.</w:t>
      </w:r>
    </w:p>
    <w:p>
      <w:pPr>
        <w:pStyle w:val="BodyText"/>
      </w:pPr>
      <w:r>
        <w:t xml:space="preserve">While less technical, this source is highly practical. It is based on qualitative interviews and provides a realistic view of the social and professional environment.</w:t>
      </w:r>
    </w:p>
    <w:p>
      <w:pPr>
        <w:pStyle w:val="BodyText"/>
      </w:pPr>
      <w:r>
        <w:t xml:space="preserve">Essential for a Medical Researcher moving to Munich from abroad. Understanding the cultural nuances is as important as scientific competence for long-term success and integration into the local community.</w:t>
      </w:r>
    </w:p>
    <w:bookmarkEnd w:id="21"/>
    <w:bookmarkStart w:id="22" w:name="conclusion"/>
    <w:p>
      <w:pPr>
        <w:pStyle w:val="Heading2"/>
      </w:pPr>
      <w:r>
        <w:t xml:space="preserve">Conclusion</w:t>
      </w:r>
    </w:p>
    <w:p>
      <w:pPr>
        <w:pStyle w:val="FirstParagraph"/>
      </w:pPr>
      <w:r>
        <w:t xml:space="preserve">The literature reviewed above demonstrates that Munich offers a sophisticated, well-funded, and regulated environment for Medical Researchers. Success in this city requires not only scientific excellence but also a thorough understanding of the local regulatory frameworks, funding strategies, and cultural norms. These resources provide a solid foundation for navigating the opportunities and challenges of medical research in Germany Munich.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Germany Munich</dc:title>
  <dc:creator/>
  <dc:language>en</dc:language>
  <cp:keywords/>
  <dcterms:created xsi:type="dcterms:W3CDTF">2026-08-07T10:40:00Z</dcterms:created>
  <dcterms:modified xsi:type="dcterms:W3CDTF">2026-08-07T10:40:00Z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