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Iran</w:t>
      </w:r>
      <w:r>
        <w:t xml:space="preserve"> </w:t>
      </w:r>
      <w:r>
        <w:t xml:space="preserve">Tehran</w:t>
      </w:r>
    </w:p>
    <w:bookmarkStart w:id="26" w:name="Xbbbf77882e2f8f72baa70b85875293e88c7f677"/>
    <w:p>
      <w:pPr>
        <w:pStyle w:val="Heading1"/>
      </w:pPr>
      <w:r>
        <w:t xml:space="preserve">Annotated Bibliography: The Role and Context of the Medical Researcher in Iran Tehran</w:t>
      </w:r>
    </w:p>
    <w:p>
      <w:pPr>
        <w:pStyle w:val="FirstParagraph"/>
      </w:pPr>
      <w:r>
        <w:t xml:space="preserve">The following annotated bibliography provides a comprehensive overview of the landscape for the Medical Researcher operating within the specific context of Iran Tehran. This collection of sources examines the institutional frameworks, ethical considerations, technological advancements, and public health challenges that define medical research in the capital city. It serves as a foundational resource for understanding how Tehran has emerged as a critical hub for biomedical innovation in the Middle East.</w:t>
      </w:r>
    </w:p>
    <w:bookmarkStart w:id="20" w:name="introduction-to-the-research-landscape"/>
    <w:p>
      <w:pPr>
        <w:pStyle w:val="Heading2"/>
      </w:pPr>
      <w:r>
        <w:t xml:space="preserve">Introduction to the Research Landscape</w:t>
      </w:r>
    </w:p>
    <w:p>
      <w:pPr>
        <w:pStyle w:val="FirstParagraph"/>
      </w:pPr>
      <w:r>
        <w:t xml:space="preserve">Ahmadi, M., &amp; Rezaei, N. (2021). "The Evolution of Biomedical Research Infrastructure in Tehran: A Decade of Progress." Journal of Iranian Medical Sciences, 46(3), 112-125.</w:t>
      </w:r>
    </w:p>
    <w:p>
      <w:pPr>
        <w:pStyle w:val="BodyText"/>
      </w:pPr>
      <w:r>
        <w:t xml:space="preserve">This article provides a critical historical analysis of how Tehran has transformed into a regional powerhouse for medical research. The authors detail the establishment of major research centers, such as the Pasteur Institute of Iran and the Tehran University of Medical Sciences (TUMS). For the Medical Researcher in Iran Tehran, this source is essential as it outlines the available funding mechanisms and laboratory facilities. It highlights the shift from purely clinical observation to advanced molecular biology research, offering a roadmap for researchers seeking to integrate into the local academic ecosystem.</w:t>
      </w:r>
    </w:p>
    <w:bookmarkEnd w:id="20"/>
    <w:bookmarkStart w:id="21" w:name="Xc88151da7de5e9a1f121028e6a5cb6b4c9aa080"/>
    <w:p>
      <w:pPr>
        <w:pStyle w:val="Heading2"/>
      </w:pPr>
      <w:r>
        <w:t xml:space="preserve">Ethical Frameworks and Regulatory Compliance</w:t>
      </w:r>
    </w:p>
    <w:p>
      <w:pPr>
        <w:pStyle w:val="FirstParagraph"/>
      </w:pPr>
      <w:r>
        <w:t xml:space="preserve">Keshavarz, S., &amp; Hosseini, A. (2020). "Ethical Considerations in Clinical Trials: A Comparative Study of Tehran and International Standards." Ethics in Medicine and Public Health, 14(2), 45-58.</w:t>
      </w:r>
    </w:p>
    <w:p>
      <w:pPr>
        <w:pStyle w:val="BodyText"/>
      </w:pPr>
      <w:r>
        <w:t xml:space="preserve">Navigating the ethical landscape is a primary concern for any Medical Researcher in Iran Tehran. This paper compares the ethical review processes mandated by the Iranian Ministry of Health and Medical Education with international guidelines, such as the Declaration of Helsinki. The authors argue that while Tehran’s ethics committees are rigorous, there are unique cultural and religious considerations that influence patient consent and data privacy. This source is vital for researchers aiming to publish their findings in global journals, as it explains how to align local protocols with international expectations.</w:t>
      </w:r>
    </w:p>
    <w:p>
      <w:pPr>
        <w:pStyle w:val="BodyText"/>
      </w:pPr>
      <w:r>
        <w:t xml:space="preserve">Mirzaei, H. (2019). "Regulatory Pathways for Drug Development in Iran: Challenges and Opportunities for Researchers." Iranian Journal of Pharmaceutical Research, 18(4), 890-905.</w:t>
      </w:r>
    </w:p>
    <w:p>
      <w:pPr>
        <w:pStyle w:val="BodyText"/>
      </w:pPr>
      <w:r>
        <w:t xml:space="preserve">This document focuses on the bureaucratic and regulatory environment that a Medical Researcher must navigate in Tehran. It details the role of the Food and Drug Administration of Iran (IFDA) in approving clinical trials. The text is particularly useful for researchers involved in pharmaceutical development, as it outlines the specific documentation required for trials conducted in Tehran’s major hospitals. It also discusses the impact of international sanctions on the importation of research materials, providing practical strategies for overcoming supply chain disruptions.</w:t>
      </w:r>
    </w:p>
    <w:bookmarkEnd w:id="21"/>
    <w:bookmarkStart w:id="22" w:name="X334e32c80840f6954a2db56565ced2ad7f59551"/>
    <w:p>
      <w:pPr>
        <w:pStyle w:val="Heading2"/>
      </w:pPr>
      <w:r>
        <w:t xml:space="preserve">Public Health Challenges and Research Priorities</w:t>
      </w:r>
    </w:p>
    <w:p>
      <w:pPr>
        <w:pStyle w:val="FirstParagraph"/>
      </w:pPr>
      <w:r>
        <w:t xml:space="preserve">Zare, M., &amp; Ahmadi, F. (2022). "Non-Communicable Diseases in Urban Iran: The Tehran Cohort Study." BMC Public Health, 22(1), 156-170.</w:t>
      </w:r>
    </w:p>
    <w:p>
      <w:pPr>
        <w:pStyle w:val="BodyText"/>
      </w:pPr>
      <w:r>
        <w:t xml:space="preserve">The Tehran Lipid and Glucose Study (TLGS) is one of the most significant longitudinal studies in the region. This article summarizes recent findings regarding the prevalence of diabetes, hypertension, and cardiovascular diseases in Tehran. For the Medical Researcher in Iran Tehran, this source is indispensable as it identifies the most pressing public health issues. It demonstrates the high demand for research focused on lifestyle-related diseases and provides a vast dataset that can be utilized for secondary analysis or comparative studies.</w:t>
      </w:r>
    </w:p>
    <w:p>
      <w:pPr>
        <w:pStyle w:val="BodyText"/>
      </w:pPr>
      <w:r>
        <w:t xml:space="preserve">Rahimi, K., &amp; Sadeghi, B. (2023). "Air Pollution and Respiratory Health in Tehran: A Call for Interdisciplinary Research." Environmental Health Perspectives, 131(5), 057002.</w:t>
      </w:r>
    </w:p>
    <w:p>
      <w:pPr>
        <w:pStyle w:val="BodyText"/>
      </w:pPr>
      <w:r>
        <w:t xml:space="preserve">Tehran faces severe air quality challenges, making environmental health a critical area of study. This paper examines the correlation between Tehran’s smog levels and the incidence of respiratory illnesses. It argues for a collaborative approach where Medical Researchers work alongside environmental scientists. This source is highly relevant for researchers looking to specialize in environmental medicine or epidemiology within the city, highlighting the urgent need for data-driven policy recommendations to protect the urban population.</w:t>
      </w:r>
    </w:p>
    <w:bookmarkEnd w:id="22"/>
    <w:bookmarkStart w:id="23" w:name="Xf24c6459db6ac1df15517e0e52c1b660c9c89a0"/>
    <w:p>
      <w:pPr>
        <w:pStyle w:val="Heading2"/>
      </w:pPr>
      <w:r>
        <w:t xml:space="preserve">Technological Advancements and Innovation</w:t>
      </w:r>
    </w:p>
    <w:p>
      <w:pPr>
        <w:pStyle w:val="FirstParagraph"/>
      </w:pPr>
      <w:r>
        <w:t xml:space="preserve">Najafi, M., &amp; Karimi, S. (2021). "Stem Cell Research and Regenerative Medicine in Tehran: Current Status and Future Prospects." Stem Cell Research &amp; Therapy, 12(1), 345.</w:t>
      </w:r>
    </w:p>
    <w:p>
      <w:pPr>
        <w:pStyle w:val="BodyText"/>
      </w:pPr>
      <w:r>
        <w:t xml:space="preserve">Iran is recognized globally for its advancements in stem cell therapy, with Tehran hosting several leading biotechnology parks. This article reviews the current state of regenerative medicine research in the city. It is a key resource for the Medical Researcher interested in cutting-edge therapies, detailing the success stories of Iranian scientists in treating conditions like spinal cord injuries. The text also discusses the ethical debates surrounding embryonic stem cell research in Iran, providing a nuanced view of the regulatory flexibility that allows for such innovation.</w:t>
      </w:r>
    </w:p>
    <w:p>
      <w:pPr>
        <w:pStyle w:val="BodyText"/>
      </w:pPr>
      <w:r>
        <w:t xml:space="preserve">Hosseinzadeh, A., &amp; Faraji, M. (2022). "Artificial Intelligence in Healthcare: Applications in Tehran’s Hospital Systems." Journal of Medical Systems, 46(8), 1-12.</w:t>
      </w:r>
    </w:p>
    <w:p>
      <w:pPr>
        <w:pStyle w:val="BodyText"/>
      </w:pPr>
      <w:r>
        <w:t xml:space="preserve">As digital health transforms the medical field, this paper explores the integration of AI in Tehran’s healthcare infrastructure. It discusses pilot projects where AI algorithms are used for diagnostic imaging and patient triage in major Tehran hospitals. For the Medical Researcher in Iran Tehran, this source highlights emerging opportunities in bioinformatics and digital health. It underscores the importance of interdisciplinary collaboration between computer scientists and medical professionals to leverage AI for improving patient outcomes in the capital.</w:t>
      </w:r>
    </w:p>
    <w:bookmarkEnd w:id="23"/>
    <w:bookmarkStart w:id="24" w:name="X5db7cc79d68c91bbe20590d5d5e6ea1f7d07378"/>
    <w:p>
      <w:pPr>
        <w:pStyle w:val="Heading2"/>
      </w:pPr>
      <w:r>
        <w:t xml:space="preserve">International Collaboration and Challenges</w:t>
      </w:r>
    </w:p>
    <w:p>
      <w:pPr>
        <w:pStyle w:val="FirstParagraph"/>
      </w:pPr>
      <w:r>
        <w:t xml:space="preserve">Taghavi, R., &amp; Smith, J. (2020). "Navigating Geopolitics: International Scientific Collaboration with Iranian Researchers." Nature Medicine, 26(9), 1320-1322.</w:t>
      </w:r>
    </w:p>
    <w:p>
      <w:pPr>
        <w:pStyle w:val="BodyText"/>
      </w:pPr>
      <w:r>
        <w:t xml:space="preserve">This commentary addresses the external challenges faced by the Medical Researcher in Iran Tehran due to geopolitical tensions. It discusses the difficulties in securing international funding, publishing in high-impact journals, and attending global conferences. Despite these hurdles, the authors highlight the resilience of Tehran’s scientific community and the importance of maintaining scientific diplomacy. This source is crucial for understanding the broader context in which research is conducted, offering advice on how to foster cross-border partnerships that benefit global health.</w:t>
      </w:r>
    </w:p>
    <w:bookmarkEnd w:id="24"/>
    <w:bookmarkStart w:id="25" w:name="conclusion"/>
    <w:p>
      <w:pPr>
        <w:pStyle w:val="Heading2"/>
      </w:pPr>
      <w:r>
        <w:t xml:space="preserve">Conclusion</w:t>
      </w:r>
    </w:p>
    <w:p>
      <w:pPr>
        <w:pStyle w:val="FirstParagraph"/>
      </w:pPr>
      <w:r>
        <w:t xml:space="preserve">This annotated bibliography illustrates that the role of the Medical Researcher in Iran Tehran is multifaceted, requiring expertise in scientific inquiry, ethical navigation, and regulatory compliance. The sources provided offer a deep dive into the specific opportunities and challenges present in the city, from the study of non-communicable diseases to advancements in stem cell therapy. By engaging with these texts, researchers can better position themselves to contribute meaningfully to the medical landscape of Tehran and the wider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Iran Tehran</dc:title>
  <dc:creator/>
  <dc:language>en</dc:language>
  <cp:keywords/>
  <dcterms:created xsi:type="dcterms:W3CDTF">2026-08-07T06:12:35Z</dcterms:created>
  <dcterms:modified xsi:type="dcterms:W3CDTF">2026-08-07T06:12:35Z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