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Amsterdam,</w:t>
      </w:r>
      <w:r>
        <w:t xml:space="preserve"> </w:t>
      </w:r>
      <w:r>
        <w:t xml:space="preserve">Netherlands</w:t>
      </w:r>
    </w:p>
    <w:bookmarkStart w:id="22" w:name="Xc398d1d03c7496d460d637c3bde99cd9508d5a1"/>
    <w:p>
      <w:pPr>
        <w:pStyle w:val="Heading1"/>
      </w:pPr>
      <w:r>
        <w:t xml:space="preserve">Annotated Bibliography: The Role and Landscape of the Medical Researcher in Amsterdam, Netherlands</w:t>
      </w:r>
    </w:p>
    <w:p>
      <w:pPr>
        <w:pStyle w:val="FirstParagraph"/>
      </w:pPr>
      <w:r>
        <w:t xml:space="preserve">This annotated bibliography provides a curated selection of resources regarding the profession of the Medical Researcher within the specific context of Amsterdam, Netherlands. The selected texts cover regulatory frameworks, institutional structures, funding mechanisms, and the ethical considerations pertinent to biomedical science in this region. These resources are essential for understanding how a Medical Researcher operates within the Dutch healthcare ecosystem.</w:t>
      </w:r>
    </w:p>
    <w:bookmarkStart w:id="20" w:name="introduction"/>
    <w:p>
      <w:pPr>
        <w:pStyle w:val="Heading2"/>
      </w:pPr>
      <w:r>
        <w:t xml:space="preserve">Introduction</w:t>
      </w:r>
    </w:p>
    <w:p>
      <w:pPr>
        <w:pStyle w:val="FirstParagraph"/>
      </w:pPr>
      <w:r>
        <w:t xml:space="preserve">Amsterdam has established itself as a premier hub for medical innovation in Europe. For a Medical Researcher, the city offers a unique convergence of academic excellence, clinical application, and biotech industry growth. The following bibliography outlines the critical literature necessary for navigating this environment.</w:t>
      </w:r>
    </w:p>
    <w:p>
      <w:pPr>
        <w:pStyle w:val="BodyText"/>
      </w:pPr>
      <w:r>
        <w:t xml:space="preserve">Dutch Ministry of Health, Welfare and Sport. (2023).</w:t>
      </w:r>
      <w:r>
        <w:t xml:space="preserve"> </w:t>
      </w:r>
      <w:r>
        <w:rPr>
          <w:iCs/>
          <w:i/>
        </w:rPr>
        <w:t xml:space="preserve">Regulations on Medical Research Involving Human Subjects (WMO)</w:t>
      </w:r>
      <w:r>
        <w:t xml:space="preserve">. The Hague: Government of the Netherlands.</w:t>
      </w:r>
    </w:p>
    <w:p>
      <w:pPr>
        <w:pStyle w:val="BodyText"/>
      </w:pPr>
      <w:r>
        <w:t xml:space="preserve">This primary legal document is the cornerstone for any Medical Researcher operating in the Netherlands. It details the Wet medisch-wetenschappelijk onderzoek met mensen (WMO), which governs all research involving human participants. For a researcher in Amsterdam, understanding these regulations is mandatory before initiating any clinical trial or observational study. The text outlines the requirements for informed consent, the role of Medical Ethics Committees (METCs), and the strict liability rules that apply to researchers. It is an essential reference for ensuring compliance with Dutch law and protecting patient rights within the Amsterdam metropolitan area.</w:t>
      </w:r>
    </w:p>
    <w:p>
      <w:pPr>
        <w:pStyle w:val="BodyText"/>
      </w:pPr>
      <w:r>
        <w:t xml:space="preserve">Amsterdam UMC. (2024).</w:t>
      </w:r>
      <w:r>
        <w:t xml:space="preserve"> </w:t>
      </w:r>
      <w:r>
        <w:rPr>
          <w:iCs/>
          <w:i/>
        </w:rPr>
        <w:t xml:space="preserve">Strategic Plan 2024-2028: Translational Medicine and Clinical Research</w:t>
      </w:r>
      <w:r>
        <w:t xml:space="preserve">. Amsterdam: Amsterdam University Medical Centers.</w:t>
      </w:r>
    </w:p>
    <w:p>
      <w:pPr>
        <w:pStyle w:val="BodyText"/>
      </w:pPr>
      <w:r>
        <w:t xml:space="preserve">Amsterdam UMC, formed by the merger of AMC and VUmc, is the largest medical center in the Netherlands. This strategic plan provides insight into the priorities of the institution where many Medical Researchers are employed. The document highlights the shift towards translational medicine—bridging the gap between basic science and clinical practice. It outlines specific focus areas such as oncology, cardiovascular diseases, and neurology. For a Medical Researcher, this text is vital for aligning their research proposals with the institutional goals of Amsterdam UMC, thereby increasing the likelihood of securing internal support and collaboration opportunities.</w:t>
      </w:r>
    </w:p>
    <w:p>
      <w:pPr>
        <w:pStyle w:val="BodyText"/>
      </w:pPr>
      <w:r>
        <w:t xml:space="preserve">ZonMw. (2023).</w:t>
      </w:r>
      <w:r>
        <w:t xml:space="preserve"> </w:t>
      </w:r>
      <w:r>
        <w:rPr>
          <w:iCs/>
          <w:i/>
        </w:rPr>
        <w:t xml:space="preserve">Call for Proposals: Health Research and Healthcare</w:t>
      </w:r>
      <w:r>
        <w:t xml:space="preserve">. The Hague: Netherlands Organisation for Health Research and Development.</w:t>
      </w:r>
    </w:p>
    <w:p>
      <w:pPr>
        <w:pStyle w:val="BodyText"/>
      </w:pPr>
      <w:r>
        <w:t xml:space="preserve">ZonMw is the primary funding organization for health research in the Netherlands. This document details the funding landscape available to Medical Researchers. It explains the criteria for grants, the peer-review process, and the societal impact requirements expected by Dutch funders. Researchers in Amsterdam frequently rely on ZonMw funding for large-scale clinical studies. This resource is crucial for understanding how to structure a research application to meet Dutch standards of scientific excellence and societal relevance. It also emphasizes the importance of multidisciplinary teams, a common requirement in Amsterdam's collaborative research environment.</w:t>
      </w:r>
    </w:p>
    <w:p>
      <w:pPr>
        <w:pStyle w:val="BodyText"/>
      </w:pPr>
      <w:r>
        <w:t xml:space="preserve">Amsterdam BioScience Valley. (2023).</w:t>
      </w:r>
      <w:r>
        <w:t xml:space="preserve"> </w:t>
      </w:r>
      <w:r>
        <w:rPr>
          <w:iCs/>
          <w:i/>
        </w:rPr>
        <w:t xml:space="preserve">The Amsterdam Biotech Ecosystem: Connecting Science and Industry</w:t>
      </w:r>
      <w:r>
        <w:t xml:space="preserve">. Amsterdam: ABV Foundation.</w:t>
      </w:r>
    </w:p>
    <w:p>
      <w:pPr>
        <w:pStyle w:val="BodyText"/>
      </w:pPr>
      <w:r>
        <w:t xml:space="preserve">This report offers a comprehensive overview of the biotech industry in Amsterdam, specifically focusing on the Science Park and the Amsterdam BioScience Valley. For a Medical Researcher interested in industry partnerships or commercialization, this text is invaluable. It maps out the key players, including startups, multinational pharmaceutical companies, and incubators located in Amsterdam. The document discusses the "Triple Helix" model of innovation involving government, academia, and industry. It provides practical information on how researchers can navigate intellectual property rights and technology transfer within the Dutch legal framework.</w:t>
      </w:r>
    </w:p>
    <w:p>
      <w:pPr>
        <w:pStyle w:val="BodyText"/>
      </w:pPr>
      <w:r>
        <w:t xml:space="preserve">NWO. (2022).</w:t>
      </w:r>
      <w:r>
        <w:t xml:space="preserve"> </w:t>
      </w:r>
      <w:r>
        <w:rPr>
          <w:iCs/>
          <w:i/>
        </w:rPr>
        <w:t xml:space="preserve">Code of Conduct for Responsible Research</w:t>
      </w:r>
      <w:r>
        <w:t xml:space="preserve">. The Hague: Netherlands Organisation for Scientific Research.</w:t>
      </w:r>
    </w:p>
    <w:p>
      <w:pPr>
        <w:pStyle w:val="BodyText"/>
      </w:pPr>
      <w:r>
        <w:t xml:space="preserve">Ethical integrity is paramount for a Medical Researcher in the Netherlands. This code, established by NWO, sets the standards for responsible research behavior. It covers issues such as data integrity, authorship, and the treatment of research subjects. In Amsterdam, where research institutions are highly interconnected, adherence to this code is strictly monitored. The document serves as a guide for handling ethical dilemmas and maintaining the reputation of Dutch science. It is a mandatory reading for all researchers funded by Dutch public money, ensuring that the high standards of Amsterdam's medical community are upheld.</w:t>
      </w:r>
    </w:p>
    <w:p>
      <w:pPr>
        <w:pStyle w:val="BodyText"/>
      </w:pPr>
      <w:r>
        <w:t xml:space="preserve">Van der Velden, W., &amp; De Vries, R. (2021). "The Role of the Medical Researcher in the Dutch Healthcare System."</w:t>
      </w:r>
      <w:r>
        <w:t xml:space="preserve"> </w:t>
      </w:r>
      <w:r>
        <w:rPr>
          <w:iCs/>
          <w:i/>
        </w:rPr>
        <w:t xml:space="preserve">Netherlands Journal of Medicine</w:t>
      </w:r>
      <w:r>
        <w:t xml:space="preserve">, 79(4), 112-120.</w:t>
      </w:r>
    </w:p>
    <w:p>
      <w:pPr>
        <w:pStyle w:val="BodyText"/>
      </w:pPr>
      <w:r>
        <w:t xml:space="preserve">This peer-reviewed article provides a sociological and professional analysis of the Medical Researcher's position within the Dutch healthcare system. It discusses the dual role of many researchers in Amsterdam who are also practicing clinicians. The authors explore the challenges of balancing clinical duties with research obligations, a common scenario in Amsterdam UMC. The article also touches upon the career pathways available to researchers in the Netherlands, including the "veni, veni, vici" grant system. It is a useful resource for understanding the professional culture and expectations placed on researchers in Amsterdam.</w:t>
      </w:r>
    </w:p>
    <w:p>
      <w:pPr>
        <w:pStyle w:val="BodyText"/>
      </w:pPr>
      <w:r>
        <w:t xml:space="preserve">European Commission. (2022).</w:t>
      </w:r>
      <w:r>
        <w:t xml:space="preserve"> </w:t>
      </w:r>
      <w:r>
        <w:rPr>
          <w:iCs/>
          <w:i/>
        </w:rPr>
        <w:t xml:space="preserve">EU Clinical Trials Regulation (CTR) Implementation in the Netherlands</w:t>
      </w:r>
      <w:r>
        <w:t xml:space="preserve">. Brussels: European Commission.</w:t>
      </w:r>
    </w:p>
    <w:p>
      <w:pPr>
        <w:pStyle w:val="BodyText"/>
      </w:pPr>
      <w:r>
        <w:t xml:space="preserve">As Amsterdam is part of the European Union, EU regulations heavily influence local research practices. This document explains how the new Clinical Trials Regulation is implemented in the Netherlands. It details the centralized portal for submitting trial applications and the harmonized assessment procedures. For a Medical Researcher conducting multi-center trials across Europe with a hub in Amsterdam, this text is critical. It clarifies the interaction between EU law and Dutch national law, ensuring that researchers can navigate the bureaucratic landscape efficiently while maintaining compliance with international standards.</w:t>
      </w:r>
    </w:p>
    <w:p>
      <w:pPr>
        <w:pStyle w:val="BodyText"/>
      </w:pPr>
      <w:r>
        <w:t xml:space="preserve">Amsterdam Institute for Global Health and Development (AIGHD). (2023).</w:t>
      </w:r>
      <w:r>
        <w:t xml:space="preserve"> </w:t>
      </w:r>
      <w:r>
        <w:rPr>
          <w:iCs/>
          <w:i/>
        </w:rPr>
        <w:t xml:space="preserve">Annual Report: Global Health Research in Amsterdam</w:t>
      </w:r>
      <w:r>
        <w:t xml:space="preserve">. Amsterdam: AIGHD.</w:t>
      </w:r>
    </w:p>
    <w:p>
      <w:pPr>
        <w:pStyle w:val="BodyText"/>
      </w:pPr>
      <w:r>
        <w:t xml:space="preserve">This report highlights Amsterdam's growing role in global health research. It showcases projects led by Medical Researchers addressing health disparities, infectious diseases, and health systems strengthening in low- and middle-income countries. The document illustrates how Amsterdam-based researchers collaborate with international partners. It is particularly relevant for researchers interested in global health, providing examples of successful partnerships and funding models. The report underscores Amsterdam's commitment to using medical research to address global challenges, reflecting the city's international outlook.</w:t>
      </w:r>
    </w:p>
    <w:bookmarkEnd w:id="20"/>
    <w:bookmarkStart w:id="21" w:name="conclusion"/>
    <w:p>
      <w:pPr>
        <w:pStyle w:val="Heading2"/>
      </w:pPr>
      <w:r>
        <w:t xml:space="preserve">Conclusion</w:t>
      </w:r>
    </w:p>
    <w:p>
      <w:pPr>
        <w:pStyle w:val="FirstParagraph"/>
      </w:pPr>
      <w:r>
        <w:t xml:space="preserve">The landscape for a Medical Researcher in Amsterdam, Netherlands, is defined by rigorous regulation, abundant funding opportunities, and a strong emphasis on ethical conduct and translational impact. The resources listed in this annotated bibliography provide a foundational understanding of the legal, institutional, and professional environment. By engaging with these texts, researchers can effectively navigate the complexities of conducting high-quality medical research in one of Europe's leading scientific hubs.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Amsterdam, Netherlands</dc:title>
  <dc:creator/>
  <dc:language>en</dc:language>
  <cp:keywords/>
  <dcterms:created xsi:type="dcterms:W3CDTF">2026-08-07T12:33:02Z</dcterms:created>
  <dcterms:modified xsi:type="dcterms:W3CDTF">2026-08-07T12:33:02Z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