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907bdb30657f0e31ef49def90568c05611a375d"/>
    <w:p>
      <w:pPr>
        <w:pStyle w:val="Heading1"/>
      </w:pPr>
      <w:r>
        <w:t xml:space="preserve">Annotated Bibliography: The Role of the Medical Researcher in Saudi Arabia Riyadh</w:t>
      </w:r>
    </w:p>
    <w:p>
      <w:pPr>
        <w:pStyle w:val="FirstParagraph"/>
      </w:pPr>
      <w:r>
        <w:t xml:space="preserve">The Kingdom of Saudi Arabia is currently undergoing a transformative phase in its healthcare sector, driven by the ambitious goals of Vision 2030. At the heart of this transformation is the city of Riyadh, which has emerged as the epicenter of medical innovation and scientific inquiry in the region. This annotated bibliography compiles key resources that explore the evolving landscape for the Medical Researcher in Saudi Arabia Riyadh. The selected works cover national health strategies, the establishment of world-class research institutions, the focus on genomic medicine, and the integration of artificial intelligence in healthcare. These sources provide a comprehensive overview of the opportunities, challenges, and strategic directions for medical professionals and scientists operating within the capital.</w:t>
      </w:r>
    </w:p>
    <w:bookmarkStart w:id="20" w:name="national-strategy-and-vision-2030"/>
    <w:p>
      <w:pPr>
        <w:pStyle w:val="Heading2"/>
      </w:pPr>
      <w:r>
        <w:t xml:space="preserve">National Strategy and Vision 2030</w:t>
      </w:r>
    </w:p>
    <w:p>
      <w:pPr>
        <w:pStyle w:val="FirstParagraph"/>
      </w:pPr>
      <w:r>
        <w:t xml:space="preserve"> </w:t>
      </w:r>
      <w:r>
        <w:t xml:space="preserve">Ministry of Health, Kingdom of Saudi Arabia. (2021).</w:t>
      </w:r>
      <w:r>
        <w:t xml:space="preserve"> </w:t>
      </w:r>
      <w:r>
        <w:rPr>
          <w:iCs/>
          <w:i/>
        </w:rPr>
        <w:t xml:space="preserve">Health Sector Transformation Program: Strategic Plan 2021-2025</w:t>
      </w:r>
      <w:r>
        <w:t xml:space="preserve">. Riyadh: Ministry of Health.</w:t>
      </w:r>
      <w:r>
        <w:t xml:space="preserve"> </w:t>
      </w:r>
    </w:p>
    <w:p>
      <w:pPr>
        <w:pStyle w:val="BodyText"/>
      </w:pPr>
      <w:r>
        <w:t xml:space="preserve">This strategic document outlines the Ministry of Health's roadmap for modernizing the healthcare system in Saudi Arabia. For the Medical Researcher in Saudi Arabia Riyadh, this plan is critical as it details the shift from a purely service-oriented model to one that integrates high-level research and development. The document highlights specific initiatives in Riyadh aimed at establishing research hubs and fostering public-private partnerships. It provides essential context for understanding the funding mechanisms and policy frameworks that support medical innovation in the capital.</w:t>
      </w:r>
    </w:p>
    <w:p>
      <w:pPr>
        <w:pStyle w:val="BodyText"/>
      </w:pPr>
      <w:r>
        <w:t xml:space="preserve"> </w:t>
      </w:r>
      <w:r>
        <w:t xml:space="preserve">Saudi Vision 2030. (2016).</w:t>
      </w:r>
      <w:r>
        <w:t xml:space="preserve"> </w:t>
      </w:r>
      <w:r>
        <w:rPr>
          <w:iCs/>
          <w:i/>
        </w:rPr>
        <w:t xml:space="preserve">Vision 2030: The Kingdom of Saudi Arabia</w:t>
      </w:r>
      <w:r>
        <w:t xml:space="preserve">. Riyadh: Royal Court.</w:t>
      </w:r>
      <w:r>
        <w:t xml:space="preserve"> </w:t>
      </w:r>
    </w:p>
    <w:p>
      <w:pPr>
        <w:pStyle w:val="BodyText"/>
      </w:pPr>
      <w:r>
        <w:t xml:space="preserve">As the foundational blueprint for the nation's future, Vision 2030 emphasizes the importance of a knowledge-based economy. This source is vital for any Medical Researcher in Saudi Arabia Riyadh seeking to align their work with national priorities. It underscores the government's commitment to investing in human capital and scientific infrastructure. The document illustrates how medical research is positioned as a key driver for economic diversification and improved quality of life, particularly within the capital's developing biotech sector.</w:t>
      </w:r>
    </w:p>
    <w:bookmarkEnd w:id="20"/>
    <w:bookmarkStart w:id="21" w:name="Xba6abffc3a0ff33671e606f52e4ad6ccf5dfe72"/>
    <w:p>
      <w:pPr>
        <w:pStyle w:val="Heading2"/>
      </w:pPr>
      <w:r>
        <w:t xml:space="preserve">Institutional Frameworks and Research Hubs</w:t>
      </w:r>
    </w:p>
    <w:p>
      <w:pPr>
        <w:pStyle w:val="FirstParagraph"/>
      </w:pPr>
      <w:r>
        <w:t xml:space="preserve"> </w:t>
      </w:r>
      <w:r>
        <w:t xml:space="preserve">King Abdullah International Medical Research Center (KAIMRC). (2022).</w:t>
      </w:r>
      <w:r>
        <w:t xml:space="preserve"> </w:t>
      </w:r>
      <w:r>
        <w:rPr>
          <w:iCs/>
          <w:i/>
        </w:rPr>
        <w:t xml:space="preserve">Annual Report: Advancing Medical Science in the Kingdom</w:t>
      </w:r>
      <w:r>
        <w:t xml:space="preserve">. Riyadh: KAIMRC.</w:t>
      </w:r>
      <w:r>
        <w:t xml:space="preserve"> </w:t>
      </w:r>
    </w:p>
    <w:p>
      <w:pPr>
        <w:pStyle w:val="BodyText"/>
      </w:pPr>
      <w:r>
        <w:t xml:space="preserve">KAIMRC is one of the leading research institutions in the Middle East, located directly in Riyadh. This annual report provides a detailed account of the center's contributions to clinical research, epidemiology, and public health. For a Medical Researcher in Saudi Arabia Riyadh, this source offers insights into ongoing projects, collaborative opportunities, and the center's role in addressing regional health challenges. It serves as a practical guide to the institutional environment and the high standards of scientific output expected in the capital.</w:t>
      </w:r>
    </w:p>
    <w:p>
      <w:pPr>
        <w:pStyle w:val="BodyText"/>
      </w:pPr>
      <w:r>
        <w:t xml:space="preserve"> </w:t>
      </w:r>
      <w:r>
        <w:t xml:space="preserve">King Faisal Specialist Hospital &amp; Research Centre (KFSH&amp;RC). (2023).</w:t>
      </w:r>
      <w:r>
        <w:t xml:space="preserve"> </w:t>
      </w:r>
      <w:r>
        <w:rPr>
          <w:iCs/>
          <w:i/>
        </w:rPr>
        <w:t xml:space="preserve">Research Excellence and Innovation: A Riyadh Perspective</w:t>
      </w:r>
      <w:r>
        <w:t xml:space="preserve">. Riyadh: KFSH&amp;RC Publications.</w:t>
      </w:r>
      <w:r>
        <w:t xml:space="preserve"> </w:t>
      </w:r>
    </w:p>
    <w:p>
      <w:pPr>
        <w:pStyle w:val="BodyText"/>
      </w:pPr>
      <w:r>
        <w:t xml:space="preserve">KFSH&amp;RC is renowned globally for its specialized medical care and robust research programs. This publication highlights the hospital's dual mission of patient care and scientific discovery. It is particularly relevant for the Medical Researcher in Saudi Arabia Riyadh interested in specialized fields such as oncology, cardiology, and genetics. The document details the hospital's state-of-the-art facilities and its extensive network of international collaborations, demonstrating how Riyadh is becoming a global node for medical research.</w:t>
      </w:r>
    </w:p>
    <w:bookmarkEnd w:id="21"/>
    <w:bookmarkStart w:id="22" w:name="genomics-and-personalized-medicine"/>
    <w:p>
      <w:pPr>
        <w:pStyle w:val="Heading2"/>
      </w:pPr>
      <w:r>
        <w:t xml:space="preserve">Genomics and Personalized Medicine</w:t>
      </w:r>
    </w:p>
    <w:p>
      <w:pPr>
        <w:pStyle w:val="FirstParagraph"/>
      </w:pPr>
      <w:r>
        <w:t xml:space="preserve"> </w:t>
      </w:r>
      <w:r>
        <w:t xml:space="preserve">Saudi Human Genome Program (SHGP). (2020).</w:t>
      </w:r>
      <w:r>
        <w:t xml:space="preserve"> </w:t>
      </w:r>
      <w:r>
        <w:rPr>
          <w:iCs/>
          <w:i/>
        </w:rPr>
        <w:t xml:space="preserve">Mapping the Saudi Genome: Implications for Healthcare and Research</w:t>
      </w:r>
      <w:r>
        <w:t xml:space="preserve">. Riyadh: SHGP.</w:t>
      </w:r>
      <w:r>
        <w:t xml:space="preserve"> </w:t>
      </w:r>
    </w:p>
    <w:p>
      <w:pPr>
        <w:pStyle w:val="BodyText"/>
      </w:pPr>
      <w:r>
        <w:t xml:space="preserve">The Saudi Human Genome Program is a landmark initiative aimed at sequencing the genomes of Saudi citizens to improve personalized medicine. This report is essential reading for the Medical Researcher in Saudi Arabia Riyadh, as it outlines the scientific objectives, ethical considerations, and technological infrastructure of the program. It highlights Riyadh's role as the operational hub for this massive data-driven project, offering researchers unique opportunities to contribute to genomic databases that are specific to the local population.</w:t>
      </w:r>
    </w:p>
    <w:bookmarkEnd w:id="22"/>
    <w:bookmarkStart w:id="23" w:name="X8053d060447abd6fcae7275e36382e27fce1e56"/>
    <w:p>
      <w:pPr>
        <w:pStyle w:val="Heading2"/>
      </w:pPr>
      <w:r>
        <w:t xml:space="preserve">Technology and Artificial Intelligence in Healthcare</w:t>
      </w:r>
    </w:p>
    <w:p>
      <w:pPr>
        <w:pStyle w:val="FirstParagraph"/>
      </w:pPr>
      <w:r>
        <w:t xml:space="preserve"> </w:t>
      </w:r>
      <w:r>
        <w:t xml:space="preserve">Saudi Data and Artificial Intelligence Authority (SDAIA). (2022).</w:t>
      </w:r>
      <w:r>
        <w:t xml:space="preserve"> </w:t>
      </w:r>
      <w:r>
        <w:rPr>
          <w:iCs/>
          <w:i/>
        </w:rPr>
        <w:t xml:space="preserve">National Strategy for Data and AI in Healthcare</w:t>
      </w:r>
      <w:r>
        <w:t xml:space="preserve">. Riyadh: SDAIA.</w:t>
      </w:r>
      <w:r>
        <w:t xml:space="preserve"> </w:t>
      </w:r>
    </w:p>
    <w:p>
      <w:pPr>
        <w:pStyle w:val="BodyText"/>
      </w:pPr>
      <w:r>
        <w:t xml:space="preserve">This strategy document outlines the Kingdom's approach to leveraging artificial intelligence and big data in the health sector. For the Medical Researcher in Saudi Arabia Riyadh, this is a crucial resource as it signals a shift towards computational medicine and data analytics. The document describes initiatives in Riyadh to create smart health ecosystems, emphasizing the need for researchers who can bridge the gap between clinical medicine and data science. It provides a forward-looking perspective on the skills and tools required for future medical research in the region.</w:t>
      </w:r>
    </w:p>
    <w:bookmarkEnd w:id="23"/>
    <w:bookmarkStart w:id="24" w:name="ethical-and-regulatory-considerations"/>
    <w:p>
      <w:pPr>
        <w:pStyle w:val="Heading2"/>
      </w:pPr>
      <w:r>
        <w:t xml:space="preserve">Ethical and Regulatory Considerations</w:t>
      </w:r>
    </w:p>
    <w:p>
      <w:pPr>
        <w:pStyle w:val="FirstParagraph"/>
      </w:pPr>
      <w:r>
        <w:t xml:space="preserve"> </w:t>
      </w:r>
      <w:r>
        <w:t xml:space="preserve">National Commission for Biotechnology and Genetic Engineering (NCBGR). (2021).</w:t>
      </w:r>
      <w:r>
        <w:t xml:space="preserve"> </w:t>
      </w:r>
      <w:r>
        <w:rPr>
          <w:iCs/>
          <w:i/>
        </w:rPr>
        <w:t xml:space="preserve">Ethical Guidelines for Biomedical Research in Saudi Arabia</w:t>
      </w:r>
      <w:r>
        <w:t xml:space="preserve">. Riyadh: NCBGR.</w:t>
      </w:r>
      <w:r>
        <w:t xml:space="preserve"> </w:t>
      </w:r>
    </w:p>
    <w:p>
      <w:pPr>
        <w:pStyle w:val="BodyText"/>
      </w:pPr>
      <w:r>
        <w:t xml:space="preserve">Conducting medical research requires strict adherence to ethical standards. This document provides the regulatory framework for biomedical research in the Kingdom. It is indispensable for the Medical Researcher in Saudi Arabia Riyadh, as it details the requirements for institutional review boards, informed consent, and data privacy. Understanding these guidelines is essential for ensuring that research conducted in Riyadh meets both local regulations and international ethical standards, thereby facilitating global collaboration and publication.</w:t>
      </w:r>
    </w:p>
    <w:p>
      <w:pPr>
        <w:pStyle w:val="BodyText"/>
      </w:pPr>
      <w:r>
        <w:t xml:space="preserve"> </w:t>
      </w:r>
      <w:r>
        <w:t xml:space="preserve">Food and Drug Authority (SFDA). (2023).</w:t>
      </w:r>
      <w:r>
        <w:t xml:space="preserve"> </w:t>
      </w:r>
      <w:r>
        <w:rPr>
          <w:iCs/>
          <w:i/>
        </w:rPr>
        <w:t xml:space="preserve">Regulations for Clinical Trials and Medical Devices</w:t>
      </w:r>
      <w:r>
        <w:t xml:space="preserve">. Riyadh: SFDA.</w:t>
      </w:r>
      <w:r>
        <w:t xml:space="preserve"> </w:t>
      </w:r>
    </w:p>
    <w:p>
      <w:pPr>
        <w:pStyle w:val="BodyText"/>
      </w:pPr>
      <w:r>
        <w:t xml:space="preserve">The SFDA is responsible for regulating health products and clinical trials in Saudi Arabia. This publication outlines the procedures for approving and monitoring clinical research. For the Medical Researcher in Saudi Arabia Riyadh, this source is practical and necessary for navigating the approval process for new studies. It reflects the Kingdom's efforts to align its regulatory environment with global best practices, ensuring that medical research conducted in the capital is safe, effective, and credible.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Saudi Arabia Riyadh</dc:title>
  <dc:creator/>
  <dc:language>en</dc:language>
  <cp:keywords/>
  <dcterms:created xsi:type="dcterms:W3CDTF">2026-08-07T11:05:48Z</dcterms:created>
  <dcterms:modified xsi:type="dcterms:W3CDTF">2026-08-07T11:05:48Z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