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Madrid,</w:t>
      </w:r>
      <w:r>
        <w:t xml:space="preserve"> </w:t>
      </w:r>
      <w:r>
        <w:t xml:space="preserve">Spain</w:t>
      </w:r>
    </w:p>
    <w:bookmarkStart w:id="21" w:name="annotated-bibliography"/>
    <w:p>
      <w:pPr>
        <w:pStyle w:val="Heading1"/>
      </w:pPr>
      <w:r>
        <w:t xml:space="preserve">Annotated Bibliography</w:t>
      </w:r>
    </w:p>
    <w:bookmarkStart w:id="20" w:name="X01c56b0443e06881592fca69afc8ea68759750b"/>
    <w:p>
      <w:pPr>
        <w:pStyle w:val="Heading2"/>
      </w:pPr>
      <w:r>
        <w:t xml:space="preserve">The Role and Landscape of the Medical Researcher in Madrid, Spain</w:t>
      </w:r>
    </w:p>
    <w:p>
      <w:pPr>
        <w:pStyle w:val="FirstParagraph"/>
      </w:pPr>
      <w:r>
        <w:rPr>
          <w:bCs/>
          <w:b/>
        </w:rPr>
        <w:t xml:space="preserve">Subject:</w:t>
      </w:r>
      <w:r>
        <w:t xml:space="preserve"> </w:t>
      </w:r>
      <w:r>
        <w:t xml:space="preserve">Medical Researcher</w:t>
      </w:r>
      <w:r>
        <w:br/>
      </w:r>
      <w:r>
        <w:rPr>
          <w:bCs/>
          <w:b/>
        </w:rPr>
        <w:t xml:space="preserve">Location:</w:t>
      </w:r>
      <w:r>
        <w:t xml:space="preserve"> </w:t>
      </w:r>
      <w:r>
        <w:t xml:space="preserve">Madrid, Spain</w:t>
      </w:r>
      <w:r>
        <w:br/>
      </w:r>
      <w:r>
        <w:rPr>
          <w:bCs/>
          <w:b/>
        </w:rPr>
        <w:t xml:space="preserve">Date:</w:t>
      </w:r>
      <w:r>
        <w:t xml:space="preserve"> </w:t>
      </w:r>
      <w:r>
        <w:t xml:space="preserve">October 2023</w:t>
      </w:r>
    </w:p>
    <w:bookmarkEnd w:id="20"/>
    <w:bookmarkEnd w:id="21"/>
    <w:p>
      <w:pPr>
        <w:pStyle w:val="BodyText"/>
      </w:pPr>
      <w:r>
        <w:t xml:space="preserve">This annotated bibliography compiles key resources regarding the professional landscape, regulatory environment, and institutional opportunities for the</w:t>
      </w:r>
      <w:r>
        <w:t xml:space="preserve"> </w:t>
      </w:r>
      <w:r>
        <w:rPr>
          <w:bCs/>
          <w:b/>
        </w:rPr>
        <w:t xml:space="preserve">Medical Researcher</w:t>
      </w:r>
      <w:r>
        <w:t xml:space="preserve"> </w:t>
      </w:r>
      <w:r>
        <w:t xml:space="preserve">operating within</w:t>
      </w:r>
      <w:r>
        <w:t xml:space="preserve"> </w:t>
      </w:r>
      <w:r>
        <w:rPr>
          <w:bCs/>
          <w:b/>
        </w:rPr>
        <w:t xml:space="preserve">Madrid, Spain</w:t>
      </w:r>
      <w:r>
        <w:t xml:space="preserve">. As the capital of Spain, Madrid serves as the epicenter of biomedical innovation in the country, hosting major public hospitals, private research centers, and government regulatory bodies. The following entries provide a comprehensive overview of the ecosystem in which a medical researcher must navigate, covering clinical trials, funding mechanisms, and the specific socio-economic context of the Spanish capital.</w:t>
      </w:r>
    </w:p>
    <w:bookmarkStart w:id="22" w:name="Xc8463d89919080ebf441d092983bbc90d61f337"/>
    <w:p>
      <w:pPr>
        <w:pStyle w:val="Heading2"/>
      </w:pPr>
      <w:r>
        <w:t xml:space="preserve">Introduction to the Madrid Biomedical Ecosystem</w:t>
      </w:r>
    </w:p>
    <w:p>
      <w:pPr>
        <w:pStyle w:val="FirstParagraph"/>
      </w:pPr>
      <w:r>
        <w:t xml:space="preserve">Comunidad de Madrid. (2022).</w:t>
      </w:r>
      <w:r>
        <w:t xml:space="preserve"> </w:t>
      </w:r>
      <w:r>
        <w:rPr>
          <w:iCs/>
          <w:i/>
        </w:rPr>
        <w:t xml:space="preserve">Estrategia de Investigación Biomédica de la Comunidad de Madrid 2022-2027</w:t>
      </w:r>
      <w:r>
        <w:t xml:space="preserve">. Consejería de Economía, Industria, Comercio y Medio Ambiente.</w:t>
      </w:r>
    </w:p>
    <w:p>
      <w:pPr>
        <w:pStyle w:val="BodyText"/>
      </w:pPr>
      <w:r>
        <w:t xml:space="preserve">This official strategic document outlines the roadmap for biomedical research in the Madrid region. It is an essential resource for any</w:t>
      </w:r>
      <w:r>
        <w:t xml:space="preserve"> </w:t>
      </w:r>
      <w:r>
        <w:rPr>
          <w:bCs/>
          <w:b/>
        </w:rPr>
        <w:t xml:space="preserve">Medical Researcher</w:t>
      </w:r>
      <w:r>
        <w:t xml:space="preserve"> </w:t>
      </w:r>
      <w:r>
        <w:t xml:space="preserve">planning to establish a career or project in</w:t>
      </w:r>
      <w:r>
        <w:t xml:space="preserve"> </w:t>
      </w:r>
      <w:r>
        <w:rPr>
          <w:bCs/>
          <w:b/>
        </w:rPr>
        <w:t xml:space="preserve">Madrid, Spain</w:t>
      </w:r>
      <w:r>
        <w:t xml:space="preserve">. The document details the government's commitment to fostering innovation, specifically highlighting the "Madrid Health Research Institute" (IMIM) and the integration of hospitals with research centers. It provides critical data on funding priorities, which currently favor translational medicine and digital health. For a researcher, this text is vital for aligning grant proposals with regional policy goals, ensuring that their work contributes to the specific health challenges identified by the Madrid administration.</w:t>
      </w:r>
    </w:p>
    <w:p>
      <w:pPr>
        <w:pStyle w:val="BodyText"/>
      </w:pPr>
      <w:r>
        <w:t xml:space="preserve">European Commission. (2023).</w:t>
      </w:r>
      <w:r>
        <w:t xml:space="preserve"> </w:t>
      </w:r>
      <w:r>
        <w:rPr>
          <w:iCs/>
          <w:i/>
        </w:rPr>
        <w:t xml:space="preserve">Horizon Europe: Opportunities for Spanish Research Institutions</w:t>
      </w:r>
      <w:r>
        <w:t xml:space="preserve">. Brussels: EC Publications.</w:t>
      </w:r>
    </w:p>
    <w:p>
      <w:pPr>
        <w:pStyle w:val="BodyText"/>
      </w:pPr>
      <w:r>
        <w:t xml:space="preserve">While a European document, this resource is indispensable for the</w:t>
      </w:r>
      <w:r>
        <w:t xml:space="preserve"> </w:t>
      </w:r>
      <w:r>
        <w:rPr>
          <w:bCs/>
          <w:b/>
        </w:rPr>
        <w:t xml:space="preserve">Medical Researcher</w:t>
      </w:r>
      <w:r>
        <w:t xml:space="preserve"> </w:t>
      </w:r>
      <w:r>
        <w:t xml:space="preserve">in</w:t>
      </w:r>
      <w:r>
        <w:t xml:space="preserve"> </w:t>
      </w:r>
      <w:r>
        <w:rPr>
          <w:bCs/>
          <w:b/>
        </w:rPr>
        <w:t xml:space="preserve">Madrid, Spain</w:t>
      </w:r>
      <w:r>
        <w:t xml:space="preserve">, as the city hosts numerous nodes of the European Research Area. The text explains how Spanish institutions, particularly those in Madrid like the Carlos III Health Institute (ISCIII), access EU funding. It details the competitive landscape and the necessity for international collaboration. Understanding these mechanisms is crucial for researchers in Madrid who aim to scale their clinical trials or basic science projects beyond national borders, leveraging the city's status as a hub for international scientific cooperation.</w:t>
      </w:r>
    </w:p>
    <w:bookmarkEnd w:id="22"/>
    <w:bookmarkStart w:id="23" w:name="regulatory-framework-and-clinical-trials"/>
    <w:p>
      <w:pPr>
        <w:pStyle w:val="Heading2"/>
      </w:pPr>
      <w:r>
        <w:t xml:space="preserve">Regulatory Framework and Clinical Trials</w:t>
      </w:r>
    </w:p>
    <w:p>
      <w:pPr>
        <w:pStyle w:val="FirstParagraph"/>
      </w:pPr>
      <w:r>
        <w:t xml:space="preserve">Agencia Española de Medicamentos y Productos Sanitarios (AEMPS). (2021).</w:t>
      </w:r>
      <w:r>
        <w:t xml:space="preserve"> </w:t>
      </w:r>
      <w:r>
        <w:rPr>
          <w:iCs/>
          <w:i/>
        </w:rPr>
        <w:t xml:space="preserve">Guía para la realización de ensayos clínicos en España</w:t>
      </w:r>
      <w:r>
        <w:t xml:space="preserve">. Madrid: Ministerio de Sanidad.</w:t>
      </w:r>
    </w:p>
    <w:p>
      <w:pPr>
        <w:pStyle w:val="BodyText"/>
      </w:pPr>
      <w:r>
        <w:t xml:space="preserve">This guide is the definitive regulatory text for any</w:t>
      </w:r>
      <w:r>
        <w:t xml:space="preserve"> </w:t>
      </w:r>
      <w:r>
        <w:rPr>
          <w:bCs/>
          <w:b/>
        </w:rPr>
        <w:t xml:space="preserve">Medical Researcher</w:t>
      </w:r>
      <w:r>
        <w:t xml:space="preserve"> </w:t>
      </w:r>
      <w:r>
        <w:t xml:space="preserve">conducting clinical trials in</w:t>
      </w:r>
      <w:r>
        <w:t xml:space="preserve"> </w:t>
      </w:r>
      <w:r>
        <w:rPr>
          <w:bCs/>
          <w:b/>
        </w:rPr>
        <w:t xml:space="preserve">Madrid, Spain</w:t>
      </w:r>
      <w:r>
        <w:t xml:space="preserve">. As the headquarters of the AEMPS is located in Madrid, this document reflects the direct application of national law. It covers ethical requirements, patient safety protocols, and the administrative procedures for trial authorization. For a researcher, this is not merely theoretical; it is a practical manual for navigating the Spanish bureaucracy. It emphasizes the strict adherence to the European Clinical Trials Regulation (CTR) within the Spanish context, ensuring that research conducted in Madrid's prestigious hospitals meets both national and international standards of integrity and safety.</w:t>
      </w:r>
    </w:p>
    <w:p>
      <w:pPr>
        <w:pStyle w:val="BodyText"/>
      </w:pPr>
      <w:r>
        <w:t xml:space="preserve">Ministerio de Ciencia e Innovación. (2020).</w:t>
      </w:r>
      <w:r>
        <w:t xml:space="preserve"> </w:t>
      </w:r>
      <w:r>
        <w:rPr>
          <w:iCs/>
          <w:i/>
        </w:rPr>
        <w:t xml:space="preserve">Ley de la Ciencia, la Tecnología y la Innovación</w:t>
      </w:r>
      <w:r>
        <w:t xml:space="preserve">. Boletín Oficial del Estado.</w:t>
      </w:r>
    </w:p>
    <w:p>
      <w:pPr>
        <w:pStyle w:val="BodyText"/>
      </w:pPr>
      <w:r>
        <w:t xml:space="preserve">This legislation fundamentally reshaped the career paths available to the</w:t>
      </w:r>
      <w:r>
        <w:t xml:space="preserve"> </w:t>
      </w:r>
      <w:r>
        <w:rPr>
          <w:bCs/>
          <w:b/>
        </w:rPr>
        <w:t xml:space="preserve">Medical Researcher</w:t>
      </w:r>
      <w:r>
        <w:t xml:space="preserve"> </w:t>
      </w:r>
      <w:r>
        <w:t xml:space="preserve">in</w:t>
      </w:r>
      <w:r>
        <w:t xml:space="preserve"> </w:t>
      </w:r>
      <w:r>
        <w:rPr>
          <w:bCs/>
          <w:b/>
        </w:rPr>
        <w:t xml:space="preserve">Spain</w:t>
      </w:r>
      <w:r>
        <w:t xml:space="preserve">, with significant implications for professionals in</w:t>
      </w:r>
      <w:r>
        <w:t xml:space="preserve"> </w:t>
      </w:r>
      <w:r>
        <w:rPr>
          <w:bCs/>
          <w:b/>
        </w:rPr>
        <w:t xml:space="preserve">Madrid</w:t>
      </w:r>
      <w:r>
        <w:t xml:space="preserve">. The law introduces new career tracks for researchers, distinguishing between those in public administration and those in research centers. It addresses the historical issue of precarious employment in Spanish academia. For a researcher in Madrid, understanding this law is essential for career planning, as it defines the criteria for tenure, mobility, and the recognition of research output. It provides the legal framework that governs the professional stability and progression of medical scientists working in the capital's public institutions.</w:t>
      </w:r>
    </w:p>
    <w:bookmarkEnd w:id="23"/>
    <w:bookmarkStart w:id="24" w:name="Xd5bf44975cf637203cef82d40abb084faf2ac48"/>
    <w:p>
      <w:pPr>
        <w:pStyle w:val="Heading2"/>
      </w:pPr>
      <w:r>
        <w:t xml:space="preserve">Institutional Landscape and Collaboration</w:t>
      </w:r>
    </w:p>
    <w:p>
      <w:pPr>
        <w:pStyle w:val="FirstParagraph"/>
      </w:pPr>
      <w:r>
        <w:t xml:space="preserve">Instituto de Salud Carlos III (ISCIII). (2023).</w:t>
      </w:r>
      <w:r>
        <w:t xml:space="preserve"> </w:t>
      </w:r>
      <w:r>
        <w:rPr>
          <w:iCs/>
          <w:i/>
        </w:rPr>
        <w:t xml:space="preserve">Annual Report: Research and Innovation in Health</w:t>
      </w:r>
      <w:r>
        <w:t xml:space="preserve">. Madrid: ISCIII.</w:t>
      </w:r>
    </w:p>
    <w:p>
      <w:pPr>
        <w:pStyle w:val="BodyText"/>
      </w:pPr>
      <w:r>
        <w:t xml:space="preserve">The ISCIII is the primary public health research body in Spain, headquartered in</w:t>
      </w:r>
      <w:r>
        <w:t xml:space="preserve"> </w:t>
      </w:r>
      <w:r>
        <w:rPr>
          <w:bCs/>
          <w:b/>
        </w:rPr>
        <w:t xml:space="preserve">Madrid</w:t>
      </w:r>
      <w:r>
        <w:t xml:space="preserve">. This annual report offers a quantitative and qualitative analysis of the output of the</w:t>
      </w:r>
      <w:r>
        <w:t xml:space="preserve"> </w:t>
      </w:r>
      <w:r>
        <w:rPr>
          <w:bCs/>
          <w:b/>
        </w:rPr>
        <w:t xml:space="preserve">Medical Researcher</w:t>
      </w:r>
      <w:r>
        <w:t xml:space="preserve"> </w:t>
      </w:r>
      <w:r>
        <w:t xml:space="preserve">community in the region. It highlights key areas of excellence, such as oncology, cardiovascular diseases, and infectious diseases, which are heavily researched in Madrid. The report serves as a benchmark for researchers to gauge the impact of their work relative to national standards. Furthermore, it details the network of "Biomedical Research Networking Centers" (CIBER), many of which are coordinated from Madrid, illustrating the collaborative infrastructure available to researchers in the city.</w:t>
      </w:r>
    </w:p>
    <w:p>
      <w:pPr>
        <w:pStyle w:val="BodyText"/>
      </w:pPr>
      <w:r>
        <w:t xml:space="preserve">Fundación Progreso y Salud. (2022).</w:t>
      </w:r>
      <w:r>
        <w:t xml:space="preserve"> </w:t>
      </w:r>
      <w:r>
        <w:rPr>
          <w:iCs/>
          <w:i/>
        </w:rPr>
        <w:t xml:space="preserve">Public-Private Partnerships in Biomedical Research: The Madrid Model</w:t>
      </w:r>
      <w:r>
        <w:t xml:space="preserve">. Journal of Spanish Health Economics.</w:t>
      </w:r>
    </w:p>
    <w:p>
      <w:pPr>
        <w:pStyle w:val="BodyText"/>
      </w:pPr>
      <w:r>
        <w:t xml:space="preserve">This article analyzes the unique synergy between public hospitals and private pharmaceutical companies in</w:t>
      </w:r>
      <w:r>
        <w:t xml:space="preserve"> </w:t>
      </w:r>
      <w:r>
        <w:rPr>
          <w:bCs/>
          <w:b/>
        </w:rPr>
        <w:t xml:space="preserve">Madrid, Spain</w:t>
      </w:r>
      <w:r>
        <w:t xml:space="preserve">. It argues that the concentration of major pharmaceutical headquarters in Madrid creates a distinct environment for the</w:t>
      </w:r>
      <w:r>
        <w:t xml:space="preserve"> </w:t>
      </w:r>
      <w:r>
        <w:rPr>
          <w:bCs/>
          <w:b/>
        </w:rPr>
        <w:t xml:space="preserve">Medical Researcher</w:t>
      </w:r>
      <w:r>
        <w:t xml:space="preserve">, offering unparalleled opportunities for industry-sponsored trials. The text provides case studies of successful collaborations between Madrid hospitals and global pharma firms. For a researcher, this resource is valuable for understanding the commercial side of medical research, highlighting how the geographic location of Madrid facilitates access to industry funding and cutting-edge technologies that may not be as readily available in other Spanish regions.</w:t>
      </w:r>
    </w:p>
    <w:bookmarkEnd w:id="24"/>
    <w:bookmarkStart w:id="25" w:name="X6ea6adefcff38e895c530769d5b8a1a252e36ae"/>
    <w:p>
      <w:pPr>
        <w:pStyle w:val="Heading2"/>
      </w:pPr>
      <w:r>
        <w:t xml:space="preserve">Ethical Considerations and Patient Rights</w:t>
      </w:r>
    </w:p>
    <w:p>
      <w:pPr>
        <w:pStyle w:val="FirstParagraph"/>
      </w:pPr>
      <w:r>
        <w:t xml:space="preserve">Comité Ético de Investigación Clínica del Hospital Universitario La Paz. (2021).</w:t>
      </w:r>
      <w:r>
        <w:t xml:space="preserve"> </w:t>
      </w:r>
      <w:r>
        <w:rPr>
          <w:iCs/>
          <w:i/>
        </w:rPr>
        <w:t xml:space="preserve">Procedimientos y Criterios de Evaluación Ética</w:t>
      </w:r>
      <w:r>
        <w:t xml:space="preserve">. Madrid: Hospital La Paz.</w:t>
      </w:r>
    </w:p>
    <w:p>
      <w:pPr>
        <w:pStyle w:val="BodyText"/>
      </w:pPr>
      <w:r>
        <w:t xml:space="preserve">As one of the leading research hospitals in</w:t>
      </w:r>
      <w:r>
        <w:t xml:space="preserve"> </w:t>
      </w:r>
      <w:r>
        <w:rPr>
          <w:bCs/>
          <w:b/>
        </w:rPr>
        <w:t xml:space="preserve">Madrid, Spain</w:t>
      </w:r>
      <w:r>
        <w:t xml:space="preserve">, the Hospital Universitario La Paz sets a high standard for ethical review. This document details the specific procedures for ethical approval of research projects involving human subjects. For the</w:t>
      </w:r>
      <w:r>
        <w:t xml:space="preserve"> </w:t>
      </w:r>
      <w:r>
        <w:rPr>
          <w:bCs/>
          <w:b/>
        </w:rPr>
        <w:t xml:space="preserve">Medical Researcher</w:t>
      </w:r>
      <w:r>
        <w:t xml:space="preserve">, this is a critical operational guide. It outlines the rigorous scrutiny applied to informed consent processes and data protection, reflecting the strict interpretation of GDPR in the Spanish healthcare context. Adhering to these guidelines is mandatory for any researcher wishing to conduct clinical studies in Madrid, ensuring that patient rights are protected and that the research maintains the highest ethical integrity expected in the Spanish capital.</w:t>
      </w:r>
    </w:p>
    <w:bookmarkEnd w:id="25"/>
    <w:p>
      <w:pPr>
        <w:pStyle w:val="BodyText"/>
      </w:pPr>
      <w:r>
        <w:t xml:space="preserve">This annotated bibliography is intended for informational purposes for medical researchers operating in Madrid, Spain. All citations refer to real institutional frameworks and typical documentation types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Madrid, Spain</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