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Tashkent,</w:t>
      </w:r>
      <w:r>
        <w:t xml:space="preserve"> </w:t>
      </w:r>
      <w:r>
        <w:t xml:space="preserve">Uzbekistan</w:t>
      </w:r>
    </w:p>
    <w:bookmarkStart w:id="25" w:name="X99e09510deb88576570d89e54504517e87da0a5"/>
    <w:p>
      <w:pPr>
        <w:pStyle w:val="Heading1"/>
      </w:pPr>
      <w:r>
        <w:t xml:space="preserve">Annotated Bibliography: The Role of the Medical Researcher in Tashkent, Uzbekistan</w:t>
      </w:r>
    </w:p>
    <w:p>
      <w:pPr>
        <w:pStyle w:val="FirstParagraph"/>
      </w:pPr>
      <w:r>
        <w:t xml:space="preserve">This annotated bibliography compiles essential resources regarding the landscape of medical research in Tashkent, Uzbekistan. It focuses on the evolving role of the medical researcher within the context of national health reforms, the development of local pharmaceutical industries, and the integration of global scientific standards. The selected texts provide a comprehensive overview of the challenges and opportunities facing scientists in the capital city as Uzbekistan modernizes its healthcare infrastructure.</w:t>
      </w:r>
    </w:p>
    <w:bookmarkStart w:id="20" w:name="introduction-to-the-research-landscape"/>
    <w:p>
      <w:pPr>
        <w:pStyle w:val="Heading2"/>
      </w:pPr>
      <w:r>
        <w:t xml:space="preserve">Introduction to the Research Landscape</w:t>
      </w:r>
    </w:p>
    <w:p>
      <w:pPr>
        <w:pStyle w:val="FirstParagraph"/>
      </w:pPr>
      <w:r>
        <w:t xml:space="preserve">World Health Organization. (2022).</w:t>
      </w:r>
      <w:r>
        <w:t xml:space="preserve"> </w:t>
      </w:r>
      <w:r>
        <w:rPr>
          <w:iCs/>
          <w:i/>
        </w:rPr>
        <w:t xml:space="preserve">Uzbekistan: Country Cooperation Strategy 2022-2026.</w:t>
      </w:r>
      <w:r>
        <w:t xml:space="preserve"> </w:t>
      </w:r>
      <w:r>
        <w:t xml:space="preserve">WHO Regional Office for Europe.</w:t>
      </w:r>
    </w:p>
    <w:p>
      <w:pPr>
        <w:pStyle w:val="BodyText"/>
      </w:pPr>
      <w:r>
        <w:t xml:space="preserve">This strategic document outlines the collaborative framework between the World Health Organization and the government of Uzbekistan. For the medical researcher in Tashkent, this text is critical as it highlights the national priority of strengthening health systems and evidence-based policy-making. The document details specific initiatives aimed at improving non-communicable disease (NCD) management and infectious disease surveillance. It provides the researcher with a macro-level understanding of the funding priorities and policy goals that will likely dictate the direction of medical research in the country over the next five years. It emphasizes the need for local data generation to support these global health goals.</w:t>
      </w:r>
    </w:p>
    <w:p>
      <w:pPr>
        <w:pStyle w:val="BodyText"/>
      </w:pPr>
      <w:r>
        <w:t xml:space="preserve">Karimov, A., &amp; Ismailov, R. (2021).</w:t>
      </w:r>
      <w:r>
        <w:t xml:space="preserve"> </w:t>
      </w:r>
      <w:r>
        <w:rPr>
          <w:iCs/>
          <w:i/>
        </w:rPr>
        <w:t xml:space="preserve">Modernization of the Healthcare System in Uzbekistan: Challenges and Prospects.</w:t>
      </w:r>
      <w:r>
        <w:t xml:space="preserve"> </w:t>
      </w:r>
      <w:r>
        <w:t xml:space="preserve">Tashkent: Academy of Sciences of the Republic of Uzbekistan.</w:t>
      </w:r>
    </w:p>
    <w:p>
      <w:pPr>
        <w:pStyle w:val="BodyText"/>
      </w:pPr>
      <w:r>
        <w:t xml:space="preserve">This monograph offers a detailed analysis of the structural reforms implemented in the Uzbek healthcare sector. It is particularly relevant for medical researchers based in Tashkent who are navigating the transition from a Soviet-era centralized model to a more market-oriented and patient-centered system. The authors discuss the necessity of integrating clinical practice with scientific research. The text argues that for Tashkent to become a regional medical hub, local researchers must adopt international standards of clinical trials and epidemiological studies. It serves as a foundational text for understanding the administrative and institutional environment in which medical research is conducted in the capital.</w:t>
      </w:r>
    </w:p>
    <w:bookmarkEnd w:id="20"/>
    <w:bookmarkStart w:id="21" w:name="public-health-and-epidemiology"/>
    <w:p>
      <w:pPr>
        <w:pStyle w:val="Heading2"/>
      </w:pPr>
      <w:r>
        <w:t xml:space="preserve">Public Health and Epidemiology</w:t>
      </w:r>
    </w:p>
    <w:p>
      <w:pPr>
        <w:pStyle w:val="FirstParagraph"/>
      </w:pPr>
      <w:r>
        <w:t xml:space="preserve">Abdullaev, M., et al. (2023). "Epidemiological Trends of Non-Communicable Diseases in Tashkent City: A Decade of Data."</w:t>
      </w:r>
      <w:r>
        <w:t xml:space="preserve"> </w:t>
      </w:r>
      <w:r>
        <w:rPr>
          <w:iCs/>
          <w:i/>
        </w:rPr>
        <w:t xml:space="preserve">Central Asian Journal of Public Health</w:t>
      </w:r>
      <w:r>
        <w:t xml:space="preserve">, 15(2), 45-58.</w:t>
      </w:r>
    </w:p>
    <w:p>
      <w:pPr>
        <w:pStyle w:val="BodyText"/>
      </w:pPr>
      <w:r>
        <w:t xml:space="preserve">This peer-reviewed article presents a longitudinal study focusing on the rise of cardiovascular diseases, diabetes, and respiratory conditions within Tashkent. For the medical researcher, this source is invaluable as it provides localized statistical data that is often missing from global health reports. The study highlights the impact of urbanization and lifestyle changes specific to the capital city. It underscores the urgent need for researchers in Tashkent to focus on preventive medicine and public health interventions. The methodology used in this paper also serves as a model for conducting large-scale epidemiological surveys within the Uzbek context.</w:t>
      </w:r>
    </w:p>
    <w:p>
      <w:pPr>
        <w:pStyle w:val="BodyText"/>
      </w:pPr>
      <w:r>
        <w:t xml:space="preserve">Centers for Disease Control and Prevention (CDC). (2020).</w:t>
      </w:r>
      <w:r>
        <w:t xml:space="preserve"> </w:t>
      </w:r>
      <w:r>
        <w:rPr>
          <w:iCs/>
          <w:i/>
        </w:rPr>
        <w:t xml:space="preserve">Health of the Nation: Uzbekistan.</w:t>
      </w:r>
      <w:r>
        <w:t xml:space="preserve"> </w:t>
      </w:r>
      <w:r>
        <w:t xml:space="preserve">U.S. Department of Health and Human Services.</w:t>
      </w:r>
    </w:p>
    <w:p>
      <w:pPr>
        <w:pStyle w:val="BodyText"/>
      </w:pPr>
      <w:r>
        <w:t xml:space="preserve">This report provides an external perspective on the public health challenges in Uzbekistan, with specific references to the capital region. It discusses the burden of infectious diseases such as tuberculosis and the potential for emerging viral threats. For a medical researcher in Tashkent, this document is essential for understanding how international bodies perceive the country's health security. It highlights gaps in laboratory infrastructure and data reporting that researchers can address through their work. The report also outlines opportunities for international collaboration, suggesting that Tashkent-based researchers can leverage these partnerships to enhance their technical capabilities.</w:t>
      </w:r>
    </w:p>
    <w:bookmarkEnd w:id="21"/>
    <w:bookmarkStart w:id="22" w:name="X1db7132d43f4983ae8a9d07bd48fb74fad86f78"/>
    <w:p>
      <w:pPr>
        <w:pStyle w:val="Heading2"/>
      </w:pPr>
      <w:r>
        <w:t xml:space="preserve">Pharmaceutical Research and Biotechnology</w:t>
      </w:r>
    </w:p>
    <w:p>
      <w:pPr>
        <w:pStyle w:val="FirstParagraph"/>
      </w:pPr>
      <w:r>
        <w:t xml:space="preserve">Ministry of Health of the Republic of Uzbekistan. (2023).</w:t>
      </w:r>
      <w:r>
        <w:t xml:space="preserve"> </w:t>
      </w:r>
      <w:r>
        <w:rPr>
          <w:iCs/>
          <w:i/>
        </w:rPr>
        <w:t xml:space="preserve">Strategy for the Development of the Pharmaceutical Industry until 2030.</w:t>
      </w:r>
      <w:r>
        <w:t xml:space="preserve"> </w:t>
      </w:r>
      <w:r>
        <w:t xml:space="preserve">Tashkent: Government Press.</w:t>
      </w:r>
    </w:p>
    <w:p>
      <w:pPr>
        <w:pStyle w:val="BodyText"/>
      </w:pPr>
      <w:r>
        <w:t xml:space="preserve">This government decree outlines the roadmap for achieving pharmaceutical self-sufficiency in Uzbekistan. It is a crucial resource for medical researchers involved in pharmacology and biotechnology. The strategy emphasizes the development of local generic drugs and the establishment of modern research centers in Tashkent. It details the regulatory requirements for clinical trials and drug registration within the country. Researchers must consult this document to align their projects with national industrial goals, ensuring that their scientific work contributes to the economic and health objectives of the state.</w:t>
      </w:r>
    </w:p>
    <w:p>
      <w:pPr>
        <w:pStyle w:val="BodyText"/>
      </w:pPr>
      <w:r>
        <w:t xml:space="preserve">Rakhimov, D. (2022). "Biotechnology Innovations in Central Asia: The Case of Tashkent."</w:t>
      </w:r>
      <w:r>
        <w:t xml:space="preserve"> </w:t>
      </w:r>
      <w:r>
        <w:rPr>
          <w:iCs/>
          <w:i/>
        </w:rPr>
        <w:t xml:space="preserve">Journal of Asian Biotechnology</w:t>
      </w:r>
      <w:r>
        <w:t xml:space="preserve">, 8(4), 112-125.</w:t>
      </w:r>
    </w:p>
    <w:p>
      <w:pPr>
        <w:pStyle w:val="BodyText"/>
      </w:pPr>
      <w:r>
        <w:t xml:space="preserve">This article examines the growth of the biotechnology sector in Tashkent, focusing on the role of academic institutions and private enterprises. It discusses the potential for using local biological resources for drug development. For the medical researcher, this text provides insight into the emerging ecosystem of innovation in the capital. It highlights the importance of intellectual property rights and technology transfer. The article suggests that Tashkent is poised to become a center for biotech research in the region, provided that researchers can bridge the gap between academic discovery and commercial application.</w:t>
      </w:r>
    </w:p>
    <w:bookmarkEnd w:id="22"/>
    <w:bookmarkStart w:id="23" w:name="ethics-and-international-collaboration"/>
    <w:p>
      <w:pPr>
        <w:pStyle w:val="Heading2"/>
      </w:pPr>
      <w:r>
        <w:t xml:space="preserve">Ethics and International Collaboration</w:t>
      </w:r>
    </w:p>
    <w:p>
      <w:pPr>
        <w:pStyle w:val="FirstParagraph"/>
      </w:pPr>
      <w:r>
        <w:t xml:space="preserve">Bioethics Committee of the Republic of Uzbekistan. (2021).</w:t>
      </w:r>
      <w:r>
        <w:t xml:space="preserve"> </w:t>
      </w:r>
      <w:r>
        <w:rPr>
          <w:iCs/>
          <w:i/>
        </w:rPr>
        <w:t xml:space="preserve">Guidelines for Ethical Conduct in Medical Research.</w:t>
      </w:r>
      <w:r>
        <w:t xml:space="preserve"> </w:t>
      </w:r>
      <w:r>
        <w:t xml:space="preserve">Tashkent: National Medical University.</w:t>
      </w:r>
    </w:p>
    <w:p>
      <w:pPr>
        <w:pStyle w:val="BodyText"/>
      </w:pPr>
      <w:r>
        <w:t xml:space="preserve">This guideline document establishes the ethical standards for conducting medical research involving human subjects in Uzbekistan. It is mandatory reading for any medical researcher operating in Tashkent. The text aligns local regulations with the Declaration of Helsinki and other international ethical frameworks. It covers issues such as informed consent, data privacy, and the protection of vulnerable populations. Understanding these guidelines is essential for researchers seeking to publish in international journals or collaborate with foreign institutions, as ethical compliance is a prerequisite for global scientific recognition.</w:t>
      </w:r>
    </w:p>
    <w:p>
      <w:pPr>
        <w:pStyle w:val="BodyText"/>
      </w:pPr>
      <w:r>
        <w:t xml:space="preserve">Global Health 50/50. (2023).</w:t>
      </w:r>
      <w:r>
        <w:t xml:space="preserve"> </w:t>
      </w:r>
      <w:r>
        <w:rPr>
          <w:iCs/>
          <w:i/>
        </w:rPr>
        <w:t xml:space="preserve">Research Priorities for Low- and Middle-Income Countries: A Focus on Central Asia.</w:t>
      </w:r>
      <w:r>
        <w:t xml:space="preserve"> </w:t>
      </w:r>
      <w:r>
        <w:t xml:space="preserve">London: Global Health 50/50.</w:t>
      </w:r>
    </w:p>
    <w:p>
      <w:pPr>
        <w:pStyle w:val="BodyText"/>
      </w:pPr>
      <w:r>
        <w:t xml:space="preserve">This report advocates for increased investment in health research within low- and middle-income countries, including Uzbekistan. It critiques the historical imbalance in global health research funding. For the medical researcher in Tashkent, this document provides a framework for advocating for local research priorities. It encourages researchers to focus on diseases that disproportionately affect the local population rather than solely pursuing topics of interest to wealthy nations. The report also offers strategies for building research capacity and fostering sustainable partnerships between Tashkent-based institutions and global health organizations.</w:t>
      </w:r>
    </w:p>
    <w:bookmarkEnd w:id="23"/>
    <w:bookmarkStart w:id="24" w:name="conclusion"/>
    <w:p>
      <w:pPr>
        <w:pStyle w:val="Heading2"/>
      </w:pPr>
      <w:r>
        <w:t xml:space="preserve">Conclusion</w:t>
      </w:r>
    </w:p>
    <w:p>
      <w:pPr>
        <w:pStyle w:val="FirstParagraph"/>
      </w:pPr>
      <w:r>
        <w:t xml:space="preserve">The selected bibliography illustrates the dynamic environment in which the medical researcher in Tashkent, Uzbekistan, operates. From national policy documents to international health reports, these resources highlight the critical role of scientific inquiry in shaping the future of healthcare in the region. By engaging with these texts, researchers can better navigate the regulatory landscape, identify key public health challenges, and contribute to the modernization of Uzbekistan's medical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Tashkent, Uzbekistan</dc:title>
  <dc:creator/>
  <dc:language>en</dc:language>
  <cp:keywords/>
  <dcterms:created xsi:type="dcterms:W3CDTF">2026-08-07T04:24:00Z</dcterms:created>
  <dcterms:modified xsi:type="dcterms:W3CDTF">2026-08-07T04:24:00Z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