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4" w:name="Xd5837982d33560d3ec841a6aff98d5a02d9f9f3"/>
    <w:p>
      <w:pPr>
        <w:pStyle w:val="Heading1"/>
      </w:pPr>
      <w:r>
        <w:t xml:space="preserve">Annotated Bibliography: The Role of the Military Officer in Iraq Baghdad</w:t>
      </w:r>
    </w:p>
    <w:p>
      <w:pPr>
        <w:pStyle w:val="FirstParagraph"/>
      </w:pPr>
      <w:r>
        <w:t xml:space="preserve">The following annotated bibliography compiles essential literature regarding the operational, strategic, and cultural challenges faced by military officers deployed to Baghdad, Iraq. The focus of this collection is on the transition from conventional warfare to complex counterinsurgency (COIN) operations, the necessity of cultural competence, and the specific urban tactical requirements of the capital city. These resources are critical for officers preparing for deployment or analyzing past operations within the Iraqi theater.</w:t>
      </w:r>
    </w:p>
    <w:bookmarkStart w:id="20" w:name="Xe7b8d8c9dae1ba03946f224b75e3dfed6aa6e10"/>
    <w:p>
      <w:pPr>
        <w:pStyle w:val="Heading2"/>
      </w:pPr>
      <w:r>
        <w:t xml:space="preserve">Strategic Frameworks and Counterinsurgency Doctrine</w:t>
      </w:r>
    </w:p>
    <w:p>
      <w:pPr>
        <w:pStyle w:val="FirstParagraph"/>
      </w:pPr>
      <w:r>
        <w:t xml:space="preserve"> </w:t>
      </w:r>
      <w:r>
        <w:t xml:space="preserve">Petraeus, D. M., Nagl, J. A., &amp; Amos, J. F. (2006). FM 3-24 Counterinsurgency. United States Army.</w:t>
      </w:r>
      <w:r>
        <w:t xml:space="preserve"> </w:t>
      </w:r>
    </w:p>
    <w:p>
      <w:pPr>
        <w:pStyle w:val="BodyText"/>
      </w:pPr>
      <w:r>
        <w:t xml:space="preserve">This field manual represents the doctrinal cornerstone for military officers operating in Iraq Baghdad during the surge period and beyond. It fundamentally shifted the focus from enemy-centric body counts to population-centric security. For an officer in Baghdad, this text provides the theoretical framework for understanding that the primary objective is to secure the population and legitimize the host-nation government. It details specific tactics for urban environments, emphasizing the integration of civil affairs and intelligence. The manual is indispensable for understanding the strategic pivot required to stabilize volatile districts in the Iraqi capital.</w:t>
      </w:r>
    </w:p>
    <w:p>
      <w:pPr>
        <w:pStyle w:val="BodyText"/>
      </w:pPr>
      <w:r>
        <w:t xml:space="preserve"> </w:t>
      </w:r>
      <w:r>
        <w:t xml:space="preserve">Galvin, J. P. (2010). The Surge: My Journey with General Petraeus in Iraq. PublicAffairs.</w:t>
      </w:r>
      <w:r>
        <w:t xml:space="preserve"> </w:t>
      </w:r>
    </w:p>
    <w:p>
      <w:pPr>
        <w:pStyle w:val="BodyText"/>
      </w:pPr>
      <w:r>
        <w:t xml:space="preserve">General Galvin’s memoir offers a high-level strategic perspective on the implementation of counterinsurgency in Baghdad. As a key architect of the surge strategy, Galvin details the decision-making processes that allowed military officers to regain control of the city from sectarian militias. This source is vital for officers to understand the political-military nexus in Iraq. It illustrates how operational success in Baghdad was dependent on aligning military actions with broader diplomatic goals, providing a case study in leadership under extreme pressure.</w:t>
      </w:r>
    </w:p>
    <w:bookmarkEnd w:id="20"/>
    <w:bookmarkStart w:id="21" w:name="Xd353f49c653b804c9f4e2d703b71bf152e0746c"/>
    <w:p>
      <w:pPr>
        <w:pStyle w:val="Heading2"/>
      </w:pPr>
      <w:r>
        <w:t xml:space="preserve">Tactical Operations in Urban Environments</w:t>
      </w:r>
    </w:p>
    <w:p>
      <w:pPr>
        <w:pStyle w:val="FirstParagraph"/>
      </w:pPr>
      <w:r>
        <w:t xml:space="preserve"> </w:t>
      </w:r>
      <w:r>
        <w:t xml:space="preserve">Nagl, J. A. (2005). Learning to Eat Soup with a Knife: Counterinsurgency Lessons from Malaya and Vietnam. University of Chicago Press.</w:t>
      </w:r>
      <w:r>
        <w:t xml:space="preserve"> </w:t>
      </w:r>
    </w:p>
    <w:p>
      <w:pPr>
        <w:pStyle w:val="BodyText"/>
      </w:pPr>
      <w:r>
        <w:t xml:space="preserve">While not specific to Iraq, this text is critical for military officers deployed to Baghdad due to its analysis of adaptive learning in counterinsurgency. Nagl argues that the ability of an officer corps to learn and adapt tactically is more important than technological superiority. In the context of Baghdad, where the urban terrain and insurgent tactics evolved rapidly, this book explains why decentralized command and small-unit initiative were essential. It provides historical context for the challenges officers faced in adapting conventional training to the realities of urban warfare in the Middle East.</w:t>
      </w:r>
    </w:p>
    <w:p>
      <w:pPr>
        <w:pStyle w:val="BodyText"/>
      </w:pPr>
      <w:r>
        <w:t xml:space="preserve"> </w:t>
      </w:r>
      <w:r>
        <w:t xml:space="preserve">Krepinevich, A. F. (2004). The Army and Iraq. CSIS Press.</w:t>
      </w:r>
      <w:r>
        <w:t xml:space="preserve"> </w:t>
      </w:r>
    </w:p>
    <w:p>
      <w:pPr>
        <w:pStyle w:val="BodyText"/>
      </w:pPr>
      <w:r>
        <w:t xml:space="preserve">This analysis examines the structural and doctrinal limitations of the U.S. Army during the initial invasion and occupation of Iraq. For military officers, it serves as a cautionary tale regarding the complexities of urban combat in Baghdad. It highlights the difficulties of transitioning from high-intensity conflict to stability operations. The text is particularly relevant for understanding the initial failures in securing the capital and the subsequent lessons learned regarding force protection, intelligence gathering, and the management of urban infrastructure.</w:t>
      </w:r>
    </w:p>
    <w:bookmarkEnd w:id="21"/>
    <w:bookmarkStart w:id="22" w:name="cultural-competence-and-human-terrain"/>
    <w:p>
      <w:pPr>
        <w:pStyle w:val="Heading2"/>
      </w:pPr>
      <w:r>
        <w:t xml:space="preserve">Cultural Competence and Human Terrain</w:t>
      </w:r>
    </w:p>
    <w:p>
      <w:pPr>
        <w:pStyle w:val="FirstParagraph"/>
      </w:pPr>
      <w:r>
        <w:t xml:space="preserve"> </w:t>
      </w:r>
      <w:r>
        <w:t xml:space="preserve">Kilcullen, D. (2006). The Accidental Guerrilla: Fighting Small Wars in the Midst of a Big One. Oxford University Press.</w:t>
      </w:r>
      <w:r>
        <w:t xml:space="preserve"> </w:t>
      </w:r>
    </w:p>
    <w:p>
      <w:pPr>
        <w:pStyle w:val="BodyText"/>
      </w:pPr>
      <w:r>
        <w:t xml:space="preserve">David Kilcullen’s work is essential reading for any military officer operating in Iraq Baghdad. He introduces the concept of the "accidental guerrilla," explaining how local populations in Baghdad were often drawn into conflict not by ideological alignment with global terrorism, but by local grievances and the presence of foreign forces. This book teaches officers the importance of understanding local tribal dynamics, sectarian divides, and social structures. It argues that success in Baghdad depends on the officer’s ability to distinguish between local insurgents and global jihadists, and to address the specific needs of the local population.</w:t>
      </w:r>
    </w:p>
    <w:p>
      <w:pPr>
        <w:pStyle w:val="BodyText"/>
      </w:pPr>
      <w:r>
        <w:t xml:space="preserve"> </w:t>
      </w:r>
      <w:r>
        <w:t xml:space="preserve">Hedges, C. (2010). War Is a Force That Gives Us Meaning. Anchor Books.</w:t>
      </w:r>
      <w:r>
        <w:t xml:space="preserve"> </w:t>
      </w:r>
    </w:p>
    <w:p>
      <w:pPr>
        <w:pStyle w:val="BodyText"/>
      </w:pPr>
      <w:r>
        <w:t xml:space="preserve">While a journalistic account, this text provides profound insights into the psychological and cultural experience of war in Iraq. For military officers, it offers a perspective on how the conflict was perceived by both soldiers and the Iraqi people in Baghdad. It highlights the moral ambiguities and the human cost of urban warfare. Understanding these narratives is crucial for officers to maintain ethical standards and to comprehend the emotional landscape of the city they are tasked with securing.</w:t>
      </w:r>
    </w:p>
    <w:bookmarkEnd w:id="22"/>
    <w:bookmarkStart w:id="23" w:name="intelligence-and-security-challenges"/>
    <w:p>
      <w:pPr>
        <w:pStyle w:val="Heading2"/>
      </w:pPr>
      <w:r>
        <w:t xml:space="preserve">Intelligence and Security Challenges</w:t>
      </w:r>
    </w:p>
    <w:p>
      <w:pPr>
        <w:pStyle w:val="FirstParagraph"/>
      </w:pPr>
      <w:r>
        <w:t xml:space="preserve"> </w:t>
      </w:r>
      <w:r>
        <w:t xml:space="preserve">Ricks, T. E. (2006). Fiasco: The American Military Adventure in Iraq. Penguin Press.</w:t>
      </w:r>
      <w:r>
        <w:t xml:space="preserve"> </w:t>
      </w:r>
    </w:p>
    <w:p>
      <w:pPr>
        <w:pStyle w:val="BodyText"/>
      </w:pPr>
      <w:r>
        <w:t xml:space="preserve">Thomas Ricks provides a critical assessment of the strategic and intelligence failures that plagued the early years of the occupation of Baghdad. For military officers, this book is a study in the consequences of poor intelligence and a lack of understanding of Iraqi society. It details how the dissolution of the Iraqi Army and the mishandling of de-Ba'athification contributed to the insurgency in the capital. Officers can use this text to understand the importance of accurate intelligence and the long-term implications of political decisions on military operations.</w:t>
      </w:r>
    </w:p>
    <w:p>
      <w:pPr>
        <w:pStyle w:val="BodyText"/>
      </w:pPr>
      <w:r>
        <w:t xml:space="preserve"> </w:t>
      </w:r>
      <w:r>
        <w:t xml:space="preserve">Woodward, B. (2004). State of Denial: Bush at War, Part III. Simon &amp; Schuster.</w:t>
      </w:r>
      <w:r>
        <w:t xml:space="preserve"> </w:t>
      </w:r>
    </w:p>
    <w:p>
      <w:pPr>
        <w:pStyle w:val="BodyText"/>
      </w:pPr>
      <w:r>
        <w:t xml:space="preserve">This source examines the disconnect between political leadership and military reality in Iraq. For officers in Baghdad, it underscores the challenges of operating under shifting political directives. It provides context for the resource constraints and strategic confusion that affected operations on the ground. Understanding this political-military dynamic is essential for officers to navigate the complexities of command and to advocate for the resources necessary to secure the capital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Operations in Iraq Baghdad</dc:title>
  <dc:creator/>
  <dc:language>en</dc:language>
  <cp:keywords/>
  <dcterms:created xsi:type="dcterms:W3CDTF">2026-08-07T12:33:14Z</dcterms:created>
  <dcterms:modified xsi:type="dcterms:W3CDTF">2026-08-07T12:33:14Z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