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Doctrine</w:t>
      </w:r>
      <w:r>
        <w:t xml:space="preserve"> </w:t>
      </w:r>
      <w:r>
        <w:t xml:space="preserve">in</w:t>
      </w:r>
      <w:r>
        <w:t xml:space="preserve"> </w:t>
      </w:r>
      <w:r>
        <w:t xml:space="preserve">Uzbekistan</w:t>
      </w:r>
    </w:p>
    <w:bookmarkStart w:id="20" w:name="annotated-bibliography"/>
    <w:p>
      <w:pPr>
        <w:pStyle w:val="Heading1"/>
      </w:pPr>
      <w:r>
        <w:t xml:space="preserve">Annotated Bibliography</w:t>
      </w:r>
    </w:p>
    <w:p>
      <w:pPr>
        <w:pStyle w:val="FirstParagraph"/>
      </w:pPr>
      <w:r>
        <w:t xml:space="preserve">Subject: Military Officer Development, Doctrine, and Strategic Context</w:t>
      </w:r>
    </w:p>
    <w:p>
      <w:pPr>
        <w:pStyle w:val="BodyText"/>
      </w:pPr>
      <w:r>
        <w:t xml:space="preserve">Regional Focus: Uzbekistan and Tashkent</w:t>
      </w:r>
    </w:p>
    <w:bookmarkEnd w:id="20"/>
    <w:bookmarkStart w:id="21" w:name="introduction"/>
    <w:p>
      <w:pPr>
        <w:pStyle w:val="Heading2"/>
      </w:pPr>
      <w:r>
        <w:t xml:space="preserve">Introduction</w:t>
      </w:r>
    </w:p>
    <w:p>
      <w:pPr>
        <w:pStyle w:val="FirstParagraph"/>
      </w:pPr>
      <w:r>
        <w:t xml:space="preserve">The role of the military officer in Uzbekistan has undergone significant transformation since the country's independence in 1991. As the central hub of the nation's defense infrastructure, Tashkent serves as the primary location for the Ministry of Defense and key military academies. This annotated bibliography compiles essential literature regarding the evolution of the Uzbek Armed Forces, the professionalization of its officer corps, and the geopolitical strategies influencing military training in Central Asia. The selected sources provide a comprehensive overview of how Uzbekistan balances traditional Soviet military heritage with modern NATO-standard interoperability and regional security requirements.</w:t>
      </w:r>
    </w:p>
    <w:bookmarkEnd w:id="21"/>
    <w:p>
      <w:pPr>
        <w:pStyle w:val="BodyText"/>
      </w:pPr>
      <w:r>
        <w:t xml:space="preserve"> </w:t>
      </w:r>
      <w:r>
        <w:t xml:space="preserve">1. Barchard, J. (2018).</w:t>
      </w:r>
      <w:r>
        <w:t xml:space="preserve"> </w:t>
      </w:r>
      <w:r>
        <w:rPr>
          <w:iCs/>
          <w:i/>
        </w:rPr>
        <w:t xml:space="preserve">Uzbekistan's Military Modernization: Challenges and Opportunities</w:t>
      </w:r>
      <w:r>
        <w:t xml:space="preserve">. Central Asia-Caucasus Analyst, 20(4), 1-12.</w:t>
      </w:r>
      <w:r>
        <w:t xml:space="preserve"> </w:t>
      </w:r>
    </w:p>
    <w:p>
      <w:pPr>
        <w:pStyle w:val="BodyText"/>
      </w:pPr>
      <w:r>
        <w:t xml:space="preserve">This article provides a critical analysis of the structural reforms implemented within the Uzbek Armed Forces under the leadership of President Shavkat Mirziyoyev. It specifically addresses the shift from a conscript-heavy force to a more professionalized standing army. The author details how military officers stationed in Tashkent are increasingly being exposed to modern command and control systems. The text is particularly relevant for understanding the current doctrinal shifts in Uzbekistan, highlighting the government's investment in upgrading officer training facilities to meet contemporary security threats in Central Asia.</w:t>
      </w:r>
    </w:p>
    <w:p>
      <w:pPr>
        <w:pStyle w:val="BodyText"/>
      </w:pPr>
      <w:r>
        <w:t xml:space="preserve"> </w:t>
      </w:r>
      <w:r>
        <w:t xml:space="preserve">2. International Institute for Strategic Studies (IISS). (2023).</w:t>
      </w:r>
      <w:r>
        <w:t xml:space="preserve"> </w:t>
      </w:r>
      <w:r>
        <w:rPr>
          <w:iCs/>
          <w:i/>
        </w:rPr>
        <w:t xml:space="preserve">The Military Balance 2023</w:t>
      </w:r>
      <w:r>
        <w:t xml:space="preserve">. London: Routledge. (Chapter: Central Asia).</w:t>
      </w:r>
      <w:r>
        <w:t xml:space="preserve"> </w:t>
      </w:r>
    </w:p>
    <w:p>
      <w:pPr>
        <w:pStyle w:val="BodyText"/>
      </w:pPr>
      <w:r>
        <w:t xml:space="preserve">The IISS Military Balance is a definitive annual reference for global defense data. The chapter on Central Asia offers precise statistics regarding the size, equipment, and budget of the Uzbekistan Armed Forces. It outlines the hierarchy of the officer corps and the organizational structure of the Tashkent Military District. This source is essential for researchers seeking factual data on the material capabilities available to Uzbek military officers and the logistical framework that supports operations emanating from the capital.</w:t>
      </w:r>
    </w:p>
    <w:p>
      <w:pPr>
        <w:pStyle w:val="BodyText"/>
      </w:pPr>
      <w:r>
        <w:t xml:space="preserve"> </w:t>
      </w:r>
      <w:r>
        <w:t xml:space="preserve">3. Kuzio, T. (2020).</w:t>
      </w:r>
      <w:r>
        <w:t xml:space="preserve"> </w:t>
      </w:r>
      <w:r>
        <w:rPr>
          <w:iCs/>
          <w:i/>
        </w:rPr>
        <w:t xml:space="preserve">Uzbekistan: The New Era of Reform and Regional Cooperation</w:t>
      </w:r>
      <w:r>
        <w:t xml:space="preserve">. Washington D.C.: The Jamestown Foundation.</w:t>
      </w:r>
      <w:r>
        <w:t xml:space="preserve"> </w:t>
      </w:r>
    </w:p>
    <w:p>
      <w:pPr>
        <w:pStyle w:val="BodyText"/>
      </w:pPr>
      <w:r>
        <w:t xml:space="preserve">Kuzio examines the geopolitical implications of Uzbekistan's "open door" policy on its military sector. The report discusses the increasing collaboration between Uzbekistan and Western nations, including the United States and NATO partners. It highlights how this diplomatic opening has influenced the curriculum for military officers in Tashkent, introducing elements of civil-military relations and human rights in conflict zones. This source is crucial for understanding the external influences shaping the professional identity of the modern Uzbek officer.</w:t>
      </w:r>
    </w:p>
    <w:p>
      <w:pPr>
        <w:pStyle w:val="BodyText"/>
      </w:pPr>
      <w:r>
        <w:t xml:space="preserve"> </w:t>
      </w:r>
      <w:r>
        <w:t xml:space="preserve">4. Mirzayev, A. (2019).</w:t>
      </w:r>
      <w:r>
        <w:t xml:space="preserve"> </w:t>
      </w:r>
      <w:r>
        <w:rPr>
          <w:iCs/>
          <w:i/>
        </w:rPr>
        <w:t xml:space="preserve">From Soviet Legacy to National Identity: The Evolution of the Uzbek Armed Forces</w:t>
      </w:r>
      <w:r>
        <w:t xml:space="preserve">. Tashkent: Uzbekistan State University of World Economy and Diplomacy Press.</w:t>
      </w:r>
      <w:r>
        <w:t xml:space="preserve"> </w:t>
      </w:r>
    </w:p>
    <w:p>
      <w:pPr>
        <w:pStyle w:val="BodyText"/>
      </w:pPr>
      <w:r>
        <w:t xml:space="preserve">Written by a local scholar, this book offers an indigenous perspective on the development of the military in Uzbekistan. It traces the history of the Tashkent Higher Combined Arms Command School and its role in cultivating national loyalty among officers. The author argues that the modernization of the officer corps is inextricably linked to the broader project of nation-building in Uzbekistan. This text is invaluable for understanding the cultural and historical context that defines the duties and expectations of a military officer in Tashkent today.</w:t>
      </w:r>
    </w:p>
    <w:p>
      <w:pPr>
        <w:pStyle w:val="BodyText"/>
      </w:pPr>
      <w:r>
        <w:t xml:space="preserve"> </w:t>
      </w:r>
      <w:r>
        <w:t xml:space="preserve">5. NATO Defense College. (2021).</w:t>
      </w:r>
      <w:r>
        <w:t xml:space="preserve"> </w:t>
      </w:r>
      <w:r>
        <w:rPr>
          <w:iCs/>
          <w:i/>
        </w:rPr>
        <w:t xml:space="preserve">Security Dynamics in Central Asia: The Role of Professional Military Education</w:t>
      </w:r>
      <w:r>
        <w:t xml:space="preserve">. Rome: NATO.</w:t>
      </w:r>
      <w:r>
        <w:t xml:space="preserve"> </w:t>
      </w:r>
    </w:p>
    <w:p>
      <w:pPr>
        <w:pStyle w:val="BodyText"/>
      </w:pPr>
      <w:r>
        <w:t xml:space="preserve">This report analyzes the importance of professional military education (PME) in stabilizing Central Asia. It specifically references pilot programs conducted in Tashkent aimed at enhancing the strategic thinking of Uzbek military officers. The document outlines how exposure to international best practices helps officers manage complex security challenges, including counter-terrorism and border security. It serves as a key resource for understanding the alignment of Uzbekistan's military education standards with international norms.</w:t>
      </w:r>
    </w:p>
    <w:p>
      <w:pPr>
        <w:pStyle w:val="BodyText"/>
      </w:pPr>
      <w:r>
        <w:t xml:space="preserve"> </w:t>
      </w:r>
      <w:r>
        <w:t xml:space="preserve">6. Rumer, E. (2022).</w:t>
      </w:r>
      <w:r>
        <w:t xml:space="preserve"> </w:t>
      </w:r>
      <w:r>
        <w:rPr>
          <w:iCs/>
          <w:i/>
        </w:rPr>
        <w:t xml:space="preserve">Central Asia's Security Architecture: The Collective Security Treaty Organization (CSTO) and Beyond</w:t>
      </w:r>
      <w:r>
        <w:t xml:space="preserve">. Washington D.C.: Carnegie Endowment for International Peace.</w:t>
      </w:r>
      <w:r>
        <w:t xml:space="preserve"> </w:t>
      </w:r>
    </w:p>
    <w:p>
      <w:pPr>
        <w:pStyle w:val="BodyText"/>
      </w:pPr>
      <w:r>
        <w:t xml:space="preserve">Rumer explores the dual-track security strategy of Uzbekistan, balancing membership in the CSTO with independent defense initiatives. The article discusses how this balance affects the training and deployment of military officers. It notes that while officers in Tashkent participate in joint CSTO exercises, there is a growing emphasis on developing independent operational capabilities. This source provides necessary context for the geopolitical constraints and opportunities facing the Uzbek military leadership.</w:t>
      </w:r>
    </w:p>
    <w:p>
      <w:pPr>
        <w:pStyle w:val="BodyText"/>
      </w:pPr>
      <w:r>
        <w:t xml:space="preserve"> </w:t>
      </w:r>
      <w:r>
        <w:t xml:space="preserve">7. U.S. Department of State. (2023).</w:t>
      </w:r>
      <w:r>
        <w:t xml:space="preserve"> </w:t>
      </w:r>
      <w:r>
        <w:rPr>
          <w:iCs/>
          <w:i/>
        </w:rPr>
        <w:t xml:space="preserve">Country Reports on Human Rights Practices: Uzbekistan</w:t>
      </w:r>
      <w:r>
        <w:t xml:space="preserve">. Washington D.C.: Bureau of Democracy, Human Rights, and Labor.</w:t>
      </w:r>
      <w:r>
        <w:t xml:space="preserve"> </w:t>
      </w:r>
    </w:p>
    <w:p>
      <w:pPr>
        <w:pStyle w:val="BodyText"/>
      </w:pPr>
      <w:r>
        <w:t xml:space="preserve">While primarily a human rights document, this report contains significant information regarding the conduct of military personnel and law enforcement in Uzbekistan. It details reforms aimed at reducing abuse within the armed forces and improving the accountability of officers. For a comprehensive understanding of the military officer in Uzbekistan, it is vital to consider these ethical and legal dimensions, particularly as the government in Tashkent seeks to improve its international standing and professionalize its security sector.</w:t>
      </w:r>
    </w:p>
    <w:p>
      <w:pPr>
        <w:pStyle w:val="BodyText"/>
      </w:pPr>
      <w:r>
        <w:t xml:space="preserve"> </w:t>
      </w:r>
      <w:r>
        <w:t xml:space="preserve">8. World Bank Group. (2021).</w:t>
      </w:r>
      <w:r>
        <w:t xml:space="preserve"> </w:t>
      </w:r>
      <w:r>
        <w:rPr>
          <w:iCs/>
          <w:i/>
        </w:rPr>
        <w:t xml:space="preserve">Defense Sector Reform in Central Asia: Economic Implications and Best Practices</w:t>
      </w:r>
      <w:r>
        <w:t xml:space="preserve">. Washington D.C.: World Bank Publications.</w:t>
      </w:r>
      <w:r>
        <w:t xml:space="preserve"> </w:t>
      </w:r>
    </w:p>
    <w:p>
      <w:pPr>
        <w:pStyle w:val="BodyText"/>
      </w:pPr>
      <w:r>
        <w:t xml:space="preserve">This economic analysis looks at the financial aspects of maintaining a modern military in Uzbekistan. It discusses the efficiency of defense spending and the economic burden of military service. The report suggests that professionalizing the officer corps in Tashkent is not only a security imperative but also an economic one, as it reduces the long-term costs associated with a large conscript army. This source is useful for understanding the resource allocation decisions that impact the training and equipment of military officers.</w:t>
      </w:r>
    </w:p>
    <w:p>
      <w:pPr>
        <w:pStyle w:val="BodyText"/>
      </w:pPr>
      <w:r>
        <w:t xml:space="preserve">Document generated for academic and informational purposes regarding Military Officer studies in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Training and Doctrine in Uzbekistan</dc:title>
  <dc:creator/>
  <dc:language>en</dc:language>
  <cp:keywords/>
  <dcterms:created xsi:type="dcterms:W3CDTF">2026-08-07T06:35:33Z</dcterms:created>
  <dcterms:modified xsi:type="dcterms:W3CDTF">2026-08-07T06:35:33Z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