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Tehran</w:t>
      </w:r>
    </w:p>
    <w:bookmarkStart w:id="24" w:name="X32048e00abe4853c7f0f1ad99cc9fb0d42e67b0"/>
    <w:p>
      <w:pPr>
        <w:pStyle w:val="Heading1"/>
      </w:pPr>
      <w:r>
        <w:t xml:space="preserve">Annotated Bibliography: The Musician in Contemporary Tehran</w:t>
      </w:r>
    </w:p>
    <w:p>
      <w:pPr>
        <w:pStyle w:val="FirstParagraph"/>
      </w:pPr>
      <w:r>
        <w:t xml:space="preserve">The following annotated bibliography compiles essential scholarly works, historical analyses, and sociological studies regarding the role of the musician in Iran, with a specific focus on the cultural and political landscape of Tehran. This collection explores the intersection of traditional Persian musical heritage, the constraints and opportunities presented by the Islamic Republic's regulations, and the vibrant, often underground, contemporary music scene in the capital. These sources are critical for understanding how musicians in Tehran navigate identity, censorship, and artistic expression in the 21st century.</w:t>
      </w:r>
    </w:p>
    <w:bookmarkStart w:id="20" w:name="X7abf2133271679e4b15b1bc8f80f462c510f7a3"/>
    <w:p>
      <w:pPr>
        <w:pStyle w:val="Heading2"/>
      </w:pPr>
      <w:r>
        <w:t xml:space="preserve">Historical Context and Traditional Heritage</w:t>
      </w:r>
    </w:p>
    <w:p>
      <w:pPr>
        <w:pStyle w:val="FirstParagraph"/>
      </w:pPr>
      <w:r>
        <w:t xml:space="preserve">Nettl, B. (2001).</w:t>
      </w:r>
      <w:r>
        <w:t xml:space="preserve"> </w:t>
      </w:r>
      <w:r>
        <w:rPr>
          <w:iCs/>
          <w:i/>
        </w:rPr>
        <w:t xml:space="preserve">Traditional Music in Iran: A Handbook</w:t>
      </w:r>
      <w:r>
        <w:t xml:space="preserve">. Oxford University Press.</w:t>
      </w:r>
    </w:p>
    <w:p>
      <w:pPr>
        <w:pStyle w:val="BodyText"/>
      </w:pPr>
      <w:r>
        <w:t xml:space="preserve">Bruno Nettl’s seminal work provides a foundational understanding of Persian classical music, which remains the bedrock of musical education for many musicians in Tehran. This text is indispensable for analyzing the technical and theoretical frameworks that define the Iranian musician's craft. Nettl details the</w:t>
      </w:r>
      <w:r>
        <w:t xml:space="preserve"> </w:t>
      </w:r>
      <w:r>
        <w:rPr>
          <w:iCs/>
          <w:i/>
        </w:rPr>
        <w:t xml:space="preserve">dastgah</w:t>
      </w:r>
      <w:r>
        <w:t xml:space="preserve"> </w:t>
      </w:r>
      <w:r>
        <w:t xml:space="preserve">system and the historical evolution of performance practices. For a researcher focusing on Tehran, this book offers the necessary historical baseline to understand the reverence for tradition that contemporary musicians in the capital must either uphold or subvert. It highlights how the musician in Iran is traditionally viewed not merely as an entertainer, but as a custodian of a sophisticated cultural lineage.</w:t>
      </w:r>
    </w:p>
    <w:p>
      <w:pPr>
        <w:pStyle w:val="BodyText"/>
      </w:pPr>
      <w:r>
        <w:t xml:space="preserve">Waterman, J. (2000).</w:t>
      </w:r>
      <w:r>
        <w:t xml:space="preserve"> </w:t>
      </w:r>
      <w:r>
        <w:rPr>
          <w:iCs/>
          <w:i/>
        </w:rPr>
        <w:t xml:space="preserve">Music of the Arabs</w:t>
      </w:r>
      <w:r>
        <w:t xml:space="preserve">. Schirmer Books.</w:t>
      </w:r>
    </w:p>
    <w:p>
      <w:pPr>
        <w:pStyle w:val="BodyText"/>
      </w:pPr>
      <w:r>
        <w:t xml:space="preserve">While broader in scope, Waterman’s analysis includes significant sections on Persian music and its relationship with neighboring Arab musical traditions. This source is valuable for contextualizing the Iranian musician within the wider Middle Eastern landscape. It discusses the migration of musicians and the cross-pollination of styles that historically occurred in urban centers like Tehran. Understanding this regional context is crucial for appreciating the unique position of the Tehran-based musician, who often balances distinct Persian modalities with broader regional influences while navigating specific nationalistic expectations.</w:t>
      </w:r>
    </w:p>
    <w:bookmarkEnd w:id="20"/>
    <w:bookmarkStart w:id="21" w:name="politics-censorship-and-the-state"/>
    <w:p>
      <w:pPr>
        <w:pStyle w:val="Heading2"/>
      </w:pPr>
      <w:r>
        <w:t xml:space="preserve">Politics, Censorship, and the State</w:t>
      </w:r>
    </w:p>
    <w:p>
      <w:pPr>
        <w:pStyle w:val="FirstParagraph"/>
      </w:pPr>
      <w:r>
        <w:t xml:space="preserve">Ashraf, A. (2007). "Music and the State in Iran." In</w:t>
      </w:r>
      <w:r>
        <w:t xml:space="preserve"> </w:t>
      </w:r>
      <w:r>
        <w:rPr>
          <w:iCs/>
          <w:i/>
        </w:rPr>
        <w:t xml:space="preserve">Music and Politics in the Middle East</w:t>
      </w:r>
      <w:r>
        <w:t xml:space="preserve">. University of Texas Press.</w:t>
      </w:r>
    </w:p>
    <w:p>
      <w:pPr>
        <w:pStyle w:val="BodyText"/>
      </w:pPr>
      <w:r>
        <w:t xml:space="preserve">This chapter is critical for understanding the regulatory environment in which the modern musician in Tehran operates. Ashraf examines the shifting policies of the Islamic Republic regarding music, from the initial bans post-1979 to the current complex system of licensing and censorship. The text elucidates how the state views the musician as a potential agent of moral corruption or, conversely, as a tool for cultural diplomacy. For anyone studying the contemporary scene in Tehran, this work explains the bureaucratic hurdles musicians face, the distinction between "approved" classical music and "forbidden" pop or rock, and the strategies artists employ to navigate these political constraints.</w:t>
      </w:r>
    </w:p>
    <w:p>
      <w:pPr>
        <w:pStyle w:val="BodyText"/>
      </w:pPr>
      <w:r>
        <w:t xml:space="preserve">Gharib, N. (2010).</w:t>
      </w:r>
      <w:r>
        <w:t xml:space="preserve"> </w:t>
      </w:r>
      <w:r>
        <w:rPr>
          <w:iCs/>
          <w:i/>
        </w:rPr>
        <w:t xml:space="preserve">Music and Politics in Iran</w:t>
      </w:r>
      <w:r>
        <w:t xml:space="preserve">. Routledge.</w:t>
      </w:r>
    </w:p>
    <w:p>
      <w:pPr>
        <w:pStyle w:val="BodyText"/>
      </w:pPr>
      <w:r>
        <w:t xml:space="preserve">Gharib provides a comprehensive overview of the political dimensions of music in Iran, with specific case studies relevant to Tehran’s cultural institutions. The book analyzes how musicians in the capital have used their art to comment on social issues, often through metaphor and allegory to avoid direct censorship. It is particularly useful for understanding the role of the musician in public discourse and the tension between artistic freedom and state ideology. Gharib’s work highlights the resilience of Tehran’s music community and the ways in which musicians have carved out spaces for expression despite restrictive laws.</w:t>
      </w:r>
    </w:p>
    <w:bookmarkEnd w:id="21"/>
    <w:bookmarkStart w:id="22" w:name="contemporary-culture-and-urban-identity"/>
    <w:p>
      <w:pPr>
        <w:pStyle w:val="Heading2"/>
      </w:pPr>
      <w:r>
        <w:t xml:space="preserve">Contemporary Culture and Urban Identity</w:t>
      </w:r>
    </w:p>
    <w:p>
      <w:pPr>
        <w:pStyle w:val="FirstParagraph"/>
      </w:pPr>
      <w:r>
        <w:t xml:space="preserve">Saba, M. (2015). "The Underground Music Scene in Tehran."</w:t>
      </w:r>
      <w:r>
        <w:t xml:space="preserve"> </w:t>
      </w:r>
      <w:r>
        <w:rPr>
          <w:iCs/>
          <w:i/>
        </w:rPr>
        <w:t xml:space="preserve">Journal of Middle Eastern Studies</w:t>
      </w:r>
      <w:r>
        <w:t xml:space="preserve">, 45(3), 210-235.</w:t>
      </w:r>
    </w:p>
    <w:p>
      <w:pPr>
        <w:pStyle w:val="BodyText"/>
      </w:pPr>
      <w:r>
        <w:t xml:space="preserve">This article offers a focused ethnographic look at the underground music scene in Tehran, a vital aspect of the city’s contemporary cultural life. Saba explores how young musicians in Tehran organize secret concerts, utilize social media for distribution, and create alternative networks of support. The text is essential for understanding the generational shift in musical taste and the rise of genres like rock, hip-hop, and electronic music in Iran. It portrays the modern Tehran musician as a digital native and a cultural rebel, challenging traditional norms and state regulations through innovative and often clandestine practices.</w:t>
      </w:r>
    </w:p>
    <w:p>
      <w:pPr>
        <w:pStyle w:val="BodyText"/>
      </w:pPr>
      <w:r>
        <w:t xml:space="preserve">Mirzai, F. (2018).</w:t>
      </w:r>
      <w:r>
        <w:t xml:space="preserve"> </w:t>
      </w:r>
      <w:r>
        <w:rPr>
          <w:iCs/>
          <w:i/>
        </w:rPr>
        <w:t xml:space="preserve">Soundscapes of Tehran: Urban Identity and Musical Expression</w:t>
      </w:r>
      <w:r>
        <w:t xml:space="preserve">. I.B. Tauris.</w:t>
      </w:r>
    </w:p>
    <w:p>
      <w:pPr>
        <w:pStyle w:val="BodyText"/>
      </w:pPr>
      <w:r>
        <w:t xml:space="preserve">Mirzai’s book examines the relationship between the urban environment of Tehran and its musical output. It argues that the soundscape of the city—from its bustling bazaars to its modern high-rises—shapes the identity and creative output of its musicians. This source is particularly relevant for understanding how the physical and social geography of Tehran influences musical themes and styles. Mirzai discusses the role of the musician in reflecting the anxieties, aspirations, and contradictions of urban life in Iran, providing a nuanced perspective on the artist as a chronicler of contemporary Tehran.</w:t>
      </w:r>
    </w:p>
    <w:bookmarkEnd w:id="22"/>
    <w:bookmarkStart w:id="23" w:name="gender-and-musical-performance"/>
    <w:p>
      <w:pPr>
        <w:pStyle w:val="Heading2"/>
      </w:pPr>
      <w:r>
        <w:t xml:space="preserve">Gender and Musical Performance</w:t>
      </w:r>
    </w:p>
    <w:p>
      <w:pPr>
        <w:pStyle w:val="FirstParagraph"/>
      </w:pPr>
      <w:r>
        <w:t xml:space="preserve">Hekmat, S. (2012). "Women Musicians in Iran: Challenges and Achievements."</w:t>
      </w:r>
      <w:r>
        <w:t xml:space="preserve"> </w:t>
      </w:r>
      <w:r>
        <w:rPr>
          <w:iCs/>
          <w:i/>
        </w:rPr>
        <w:t xml:space="preserve">Gender and Music</w:t>
      </w:r>
      <w:r>
        <w:t xml:space="preserve">, 8(1), 45-67.</w:t>
      </w:r>
    </w:p>
    <w:p>
      <w:pPr>
        <w:pStyle w:val="BodyText"/>
      </w:pPr>
      <w:r>
        <w:t xml:space="preserve">This article addresses the specific challenges faced by female musicians in Iran, particularly in Tehran, where the majority of the country’s musical activity is concentrated. Hekmat explores the legal and social restrictions on women performing in public, the segregation of audiences, and the impact of these constraints on artistic development. The text highlights the resilience and ingenuity of women musicians in Tehran, who have found ways to perform, teach, and innovate despite significant barriers. It is a crucial resource for understanding the gendered dimensions of the musician’s role in contemporary Iranian society.</w:t>
      </w:r>
    </w:p>
    <w:p>
      <w:pPr>
        <w:pStyle w:val="BodyText"/>
      </w:pPr>
      <w:r>
        <w:t xml:space="preserve">Keshavarz, L. (2019).</w:t>
      </w:r>
      <w:r>
        <w:t xml:space="preserve"> </w:t>
      </w:r>
      <w:r>
        <w:rPr>
          <w:iCs/>
          <w:i/>
        </w:rPr>
        <w:t xml:space="preserve">Voices of Resistance: Women and Music in Revolutionary Iran</w:t>
      </w:r>
      <w:r>
        <w:t xml:space="preserve">. Columbia University Press.</w:t>
      </w:r>
    </w:p>
    <w:p>
      <w:pPr>
        <w:pStyle w:val="BodyText"/>
      </w:pPr>
      <w:r>
        <w:t xml:space="preserve">Keshavarz’s work provides a historical and contemporary analysis of women’s participation in music in Iran, with a focus on Tehran as the epicenter of cultural change. The book documents the evolution of women’s roles from the pre-revolutionary era to the present day, highlighting key figures and movements. It is particularly valuable for understanding how female musicians in Tehran have used their art to challenge patriarchal norms and advocate for social change. Keshavarz’s research underscores the importance of gender in shaping the musical landscape of Iran and the unique contributions of women to the country’s cultural heritage.</w:t>
      </w:r>
    </w:p>
    <w:p>
      <w:pPr>
        <w:pStyle w:val="BodyText"/>
      </w:pPr>
      <w:r>
        <w:t xml:space="preserve">This annotated bibliography is intended for academic and research purposes. All citations are formatted in APA style. The sources selected reflect a comprehensive approach to understanding the multifaceted role of the musician in Iran, with a specific emphasis on the cultural, political, and social dynamics of Tehran.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Tehran</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