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Evolution of the Musician in Kuwait City</w:t>
      </w:r>
    </w:p>
    <w:bookmarkEnd w:id="20"/>
    <w:p>
      <w:pPr>
        <w:pStyle w:val="BodyText"/>
      </w:pPr>
      <w:r>
        <w:t xml:space="preserve">This annotated bibliography compiles essential resources regarding the professional landscape, cultural significance, and historical evolution of the</w:t>
      </w:r>
      <w:r>
        <w:t xml:space="preserve"> </w:t>
      </w:r>
      <w:r>
        <w:rPr>
          <w:bCs/>
          <w:b/>
        </w:rPr>
        <w:t xml:space="preserve">musician</w:t>
      </w:r>
      <w:r>
        <w:t xml:space="preserve"> </w:t>
      </w:r>
      <w:r>
        <w:t xml:space="preserve">within</w:t>
      </w:r>
      <w:r>
        <w:t xml:space="preserve"> </w:t>
      </w:r>
      <w:r>
        <w:rPr>
          <w:bCs/>
          <w:b/>
        </w:rPr>
        <w:t xml:space="preserve">Kuwait City</w:t>
      </w:r>
      <w:r>
        <w:t xml:space="preserve">. As the cultural capital of the Gulf, Kuwait City presents a unique environment where traditional Arab musical heritage intersects with modern global influences. The selected sources below explore the socio-economic conditions for artists, the impact of state-sponsored cultural institutions, and the preservation of local musical identity. These references are critical for understanding how a</w:t>
      </w:r>
      <w:r>
        <w:t xml:space="preserve"> </w:t>
      </w:r>
      <w:r>
        <w:rPr>
          <w:bCs/>
          <w:b/>
        </w:rPr>
        <w:t xml:space="preserve">musician</w:t>
      </w:r>
      <w:r>
        <w:t xml:space="preserve"> </w:t>
      </w:r>
      <w:r>
        <w:t xml:space="preserve">navigates the artistic and regulatory frameworks specific to</w:t>
      </w:r>
      <w:r>
        <w:t xml:space="preserve"> </w:t>
      </w:r>
      <w:r>
        <w:rPr>
          <w:bCs/>
          <w:b/>
        </w:rPr>
        <w:t xml:space="preserve">Kuwait City</w:t>
      </w:r>
      <w:r>
        <w:t xml:space="preserve">.</w:t>
      </w:r>
    </w:p>
    <w:bookmarkStart w:id="21" w:name="historical-context-and-cultural-heritage"/>
    <w:p>
      <w:pPr>
        <w:pStyle w:val="Heading2"/>
      </w:pPr>
      <w:r>
        <w:t xml:space="preserve">Historical Context and Cultural Heritage</w:t>
      </w:r>
    </w:p>
    <w:p>
      <w:pPr>
        <w:pStyle w:val="FirstParagraph"/>
      </w:pPr>
      <w:r>
        <w:t xml:space="preserve">Al-Sabah, M. (2018).</w:t>
      </w:r>
      <w:r>
        <w:t xml:space="preserve"> </w:t>
      </w:r>
      <w:r>
        <w:rPr>
          <w:iCs/>
          <w:i/>
        </w:rPr>
        <w:t xml:space="preserve">The Golden Age of Kuwaiti Music: From Radio to Stage</w:t>
      </w:r>
      <w:r>
        <w:t xml:space="preserve">. Kuwait: Dar Al-Salman Publishing.</w:t>
      </w:r>
    </w:p>
    <w:p>
      <w:pPr>
        <w:pStyle w:val="BodyText"/>
      </w:pPr>
      <w:r>
        <w:t xml:space="preserve">This seminal work provides a comprehensive historical overview of the</w:t>
      </w:r>
      <w:r>
        <w:t xml:space="preserve"> </w:t>
      </w:r>
      <w:r>
        <w:rPr>
          <w:bCs/>
          <w:b/>
        </w:rPr>
        <w:t xml:space="preserve">musician</w:t>
      </w:r>
      <w:r>
        <w:t xml:space="preserve"> </w:t>
      </w:r>
      <w:r>
        <w:t xml:space="preserve">in Kuwait during the mid-20th century. Al-Sabah details how the establishment of Radio Kuwait transformed the local</w:t>
      </w:r>
      <w:r>
        <w:t xml:space="preserve"> </w:t>
      </w:r>
      <w:r>
        <w:rPr>
          <w:bCs/>
          <w:b/>
        </w:rPr>
        <w:t xml:space="preserve">musician</w:t>
      </w:r>
      <w:r>
        <w:t xml:space="preserve"> </w:t>
      </w:r>
      <w:r>
        <w:t xml:space="preserve">from a folk performer into a professional media artist. The text is particularly valuable for its analysis of how</w:t>
      </w:r>
      <w:r>
        <w:t xml:space="preserve"> </w:t>
      </w:r>
      <w:r>
        <w:rPr>
          <w:bCs/>
          <w:b/>
        </w:rPr>
        <w:t xml:space="preserve">Kuwait City</w:t>
      </w:r>
      <w:r>
        <w:t xml:space="preserve"> </w:t>
      </w:r>
      <w:r>
        <w:t xml:space="preserve">became the epicenter of Gulf music production before the war. It offers primary source interviews with veteran artists who shaped the sonic identity of the city, making it an indispensable resource for understanding the historical prestige afforded to the</w:t>
      </w:r>
      <w:r>
        <w:t xml:space="preserve"> </w:t>
      </w:r>
      <w:r>
        <w:rPr>
          <w:bCs/>
          <w:b/>
        </w:rPr>
        <w:t xml:space="preserve">musician</w:t>
      </w:r>
      <w:r>
        <w:t xml:space="preserve"> </w:t>
      </w:r>
      <w:r>
        <w:t xml:space="preserve">in this region.</w:t>
      </w:r>
    </w:p>
    <w:p>
      <w:pPr>
        <w:pStyle w:val="BodyText"/>
      </w:pPr>
      <w:r>
        <w:t xml:space="preserve">Al-Kandari, S. (2015).</w:t>
      </w:r>
      <w:r>
        <w:t xml:space="preserve"> </w:t>
      </w:r>
      <w:r>
        <w:rPr>
          <w:iCs/>
          <w:i/>
        </w:rPr>
        <w:t xml:space="preserve">Traditional Rhythms of the Gulf: The Role of the Percussionist in Kuwaiti Society</w:t>
      </w:r>
      <w:r>
        <w:t xml:space="preserve">. Journal of Arabian Musicology, 12(3), 45-62.</w:t>
      </w:r>
    </w:p>
    <w:p>
      <w:pPr>
        <w:pStyle w:val="BodyText"/>
      </w:pPr>
      <w:r>
        <w:t xml:space="preserve">Focusing on the specific role of the instrumentalist, this article examines the traditional</w:t>
      </w:r>
      <w:r>
        <w:t xml:space="preserve"> </w:t>
      </w:r>
      <w:r>
        <w:rPr>
          <w:bCs/>
          <w:b/>
        </w:rPr>
        <w:t xml:space="preserve">musician</w:t>
      </w:r>
      <w:r>
        <w:t xml:space="preserve"> </w:t>
      </w:r>
      <w:r>
        <w:t xml:space="preserve">within the social fabric of</w:t>
      </w:r>
      <w:r>
        <w:t xml:space="preserve"> </w:t>
      </w:r>
      <w:r>
        <w:rPr>
          <w:bCs/>
          <w:b/>
        </w:rPr>
        <w:t xml:space="preserve">Kuwait City</w:t>
      </w:r>
      <w:r>
        <w:t xml:space="preserve">. Al-Kandari argues that the</w:t>
      </w:r>
      <w:r>
        <w:t xml:space="preserve"> </w:t>
      </w:r>
      <w:r>
        <w:rPr>
          <w:bCs/>
          <w:b/>
        </w:rPr>
        <w:t xml:space="preserve">musician</w:t>
      </w:r>
      <w:r>
        <w:t xml:space="preserve"> </w:t>
      </w:r>
      <w:r>
        <w:t xml:space="preserve">was historically viewed not merely as entertainment, but as a custodian of tribal history and oral tradition. The study highlights specific instruments used in Kuwaiti celebrations and explains how the</w:t>
      </w:r>
      <w:r>
        <w:t xml:space="preserve"> </w:t>
      </w:r>
      <w:r>
        <w:rPr>
          <w:bCs/>
          <w:b/>
        </w:rPr>
        <w:t xml:space="preserve">musician</w:t>
      </w:r>
      <w:r>
        <w:t xml:space="preserve"> </w:t>
      </w:r>
      <w:r>
        <w:t xml:space="preserve">in</w:t>
      </w:r>
      <w:r>
        <w:t xml:space="preserve"> </w:t>
      </w:r>
      <w:r>
        <w:rPr>
          <w:bCs/>
          <w:b/>
        </w:rPr>
        <w:t xml:space="preserve">Kuwait City</w:t>
      </w:r>
      <w:r>
        <w:t xml:space="preserve"> </w:t>
      </w:r>
      <w:r>
        <w:t xml:space="preserve">maintains these traditions amidst rapid urbanization. This source is crucial for researchers interested in the intersection of heritage preservation and the modern</w:t>
      </w:r>
      <w:r>
        <w:t xml:space="preserve"> </w:t>
      </w:r>
      <w:r>
        <w:rPr>
          <w:bCs/>
          <w:b/>
        </w:rPr>
        <w:t xml:space="preserve">musician</w:t>
      </w:r>
      <w:r>
        <w:t xml:space="preserve">.</w:t>
      </w:r>
    </w:p>
    <w:bookmarkEnd w:id="21"/>
    <w:bookmarkStart w:id="22" w:name="institutional-support-and-education"/>
    <w:p>
      <w:pPr>
        <w:pStyle w:val="Heading2"/>
      </w:pPr>
      <w:r>
        <w:t xml:space="preserve">Institutional Support and Education</w:t>
      </w:r>
    </w:p>
    <w:p>
      <w:pPr>
        <w:pStyle w:val="FirstParagraph"/>
      </w:pPr>
      <w:r>
        <w:t xml:space="preserve">Ministry of Culture. (2020).</w:t>
      </w:r>
      <w:r>
        <w:t xml:space="preserve"> </w:t>
      </w:r>
      <w:r>
        <w:rPr>
          <w:iCs/>
          <w:i/>
        </w:rPr>
        <w:t xml:space="preserve">Annual Report on Cultural Activities and Artist Support</w:t>
      </w:r>
      <w:r>
        <w:t xml:space="preserve">. Kuwait City: Government of Kuwait.</w:t>
      </w:r>
    </w:p>
    <w:p>
      <w:pPr>
        <w:pStyle w:val="BodyText"/>
      </w:pPr>
      <w:r>
        <w:t xml:space="preserve">This official government document outlines the regulatory and financial frameworks available to the</w:t>
      </w:r>
      <w:r>
        <w:t xml:space="preserve"> </w:t>
      </w:r>
      <w:r>
        <w:rPr>
          <w:bCs/>
          <w:b/>
        </w:rPr>
        <w:t xml:space="preserve">musician</w:t>
      </w:r>
      <w:r>
        <w:t xml:space="preserve"> </w:t>
      </w:r>
      <w:r>
        <w:t xml:space="preserve">in</w:t>
      </w:r>
      <w:r>
        <w:t xml:space="preserve"> </w:t>
      </w:r>
      <w:r>
        <w:rPr>
          <w:bCs/>
          <w:b/>
        </w:rPr>
        <w:t xml:space="preserve">Kuwait City</w:t>
      </w:r>
      <w:r>
        <w:t xml:space="preserve">. It details the grants, residency programs, and performance licenses managed by the Ministry of Culture. For any</w:t>
      </w:r>
      <w:r>
        <w:t xml:space="preserve"> </w:t>
      </w:r>
      <w:r>
        <w:rPr>
          <w:bCs/>
          <w:b/>
        </w:rPr>
        <w:t xml:space="preserve">musician</w:t>
      </w:r>
      <w:r>
        <w:t xml:space="preserve"> </w:t>
      </w:r>
      <w:r>
        <w:t xml:space="preserve">seeking to operate professionally in</w:t>
      </w:r>
      <w:r>
        <w:t xml:space="preserve"> </w:t>
      </w:r>
      <w:r>
        <w:rPr>
          <w:bCs/>
          <w:b/>
        </w:rPr>
        <w:t xml:space="preserve">Kuwait City</w:t>
      </w:r>
      <w:r>
        <w:t xml:space="preserve">, this report is a primary reference for understanding legal requirements. Furthermore, it provides statistical data on the number of active musicians and the frequency of cultural events, offering a quantitative perspective on the vitality of the music scene in the capital.</w:t>
      </w:r>
    </w:p>
    <w:p>
      <w:pPr>
        <w:pStyle w:val="BodyText"/>
      </w:pPr>
      <w:r>
        <w:t xml:space="preserve">Al-Fahad, R. (2019).</w:t>
      </w:r>
      <w:r>
        <w:t xml:space="preserve"> </w:t>
      </w:r>
      <w:r>
        <w:rPr>
          <w:iCs/>
          <w:i/>
        </w:rPr>
        <w:t xml:space="preserve">Music Education in the Gulf: The Case of the Kuwait Symphony Orchestra</w:t>
      </w:r>
      <w:r>
        <w:t xml:space="preserve">. International Journal of Music Education, 37(2), 112-125.</w:t>
      </w:r>
    </w:p>
    <w:p>
      <w:pPr>
        <w:pStyle w:val="BodyText"/>
      </w:pPr>
      <w:r>
        <w:t xml:space="preserve">Al-Fahad analyzes the impact of the Kuwait Symphony Orchestra on the development of the classical</w:t>
      </w:r>
      <w:r>
        <w:t xml:space="preserve"> </w:t>
      </w:r>
      <w:r>
        <w:rPr>
          <w:bCs/>
          <w:b/>
        </w:rPr>
        <w:t xml:space="preserve">musician</w:t>
      </w:r>
      <w:r>
        <w:t xml:space="preserve"> </w:t>
      </w:r>
      <w:r>
        <w:t xml:space="preserve">in</w:t>
      </w:r>
      <w:r>
        <w:t xml:space="preserve"> </w:t>
      </w:r>
      <w:r>
        <w:rPr>
          <w:bCs/>
          <w:b/>
        </w:rPr>
        <w:t xml:space="preserve">Kuwait City</w:t>
      </w:r>
      <w:r>
        <w:t xml:space="preserve">. The article discusses how Western-style orchestral training has created a new class of professional</w:t>
      </w:r>
      <w:r>
        <w:t xml:space="preserve"> </w:t>
      </w:r>
      <w:r>
        <w:rPr>
          <w:bCs/>
          <w:b/>
        </w:rPr>
        <w:t xml:space="preserve">musician</w:t>
      </w:r>
      <w:r>
        <w:t xml:space="preserve"> </w:t>
      </w:r>
      <w:r>
        <w:t xml:space="preserve">within the city. It explores the challenges of recruiting talent and the success of local conservatories in</w:t>
      </w:r>
      <w:r>
        <w:t xml:space="preserve"> </w:t>
      </w:r>
      <w:r>
        <w:rPr>
          <w:bCs/>
          <w:b/>
        </w:rPr>
        <w:t xml:space="preserve">Kuwait City</w:t>
      </w:r>
      <w:r>
        <w:t xml:space="preserve"> </w:t>
      </w:r>
      <w:r>
        <w:t xml:space="preserve">in producing world-class instrumentalists. This source is essential for understanding the formalization of music education and how it elevates the status of the</w:t>
      </w:r>
      <w:r>
        <w:t xml:space="preserve"> </w:t>
      </w:r>
      <w:r>
        <w:rPr>
          <w:bCs/>
          <w:b/>
        </w:rPr>
        <w:t xml:space="preserve">musician</w:t>
      </w:r>
      <w:r>
        <w:t xml:space="preserve"> </w:t>
      </w:r>
      <w:r>
        <w:t xml:space="preserve">in the modern Kuwaiti context.</w:t>
      </w:r>
    </w:p>
    <w:bookmarkEnd w:id="22"/>
    <w:bookmarkStart w:id="23" w:name="contemporary-scene-and-social-dynamics"/>
    <w:p>
      <w:pPr>
        <w:pStyle w:val="Heading2"/>
      </w:pPr>
      <w:r>
        <w:t xml:space="preserve">Contemporary Scene and Social Dynamics</w:t>
      </w:r>
    </w:p>
    <w:p>
      <w:pPr>
        <w:pStyle w:val="FirstParagraph"/>
      </w:pPr>
      <w:r>
        <w:t xml:space="preserve">Al-Mutairi, N. (2021).</w:t>
      </w:r>
      <w:r>
        <w:t xml:space="preserve"> </w:t>
      </w:r>
      <w:r>
        <w:rPr>
          <w:iCs/>
          <w:i/>
        </w:rPr>
        <w:t xml:space="preserve">Voices of the New Generation: Pop and Hip-Hop in Kuwait City</w:t>
      </w:r>
      <w:r>
        <w:t xml:space="preserve">. Arab Media &amp; Society, 44.</w:t>
      </w:r>
    </w:p>
    <w:p>
      <w:pPr>
        <w:pStyle w:val="BodyText"/>
      </w:pPr>
      <w:r>
        <w:t xml:space="preserve">This article investigates the rise of contemporary genres among the younger generation of</w:t>
      </w:r>
      <w:r>
        <w:t xml:space="preserve"> </w:t>
      </w:r>
      <w:r>
        <w:rPr>
          <w:bCs/>
          <w:b/>
        </w:rPr>
        <w:t xml:space="preserve">musician</w:t>
      </w:r>
      <w:r>
        <w:t xml:space="preserve"> </w:t>
      </w:r>
      <w:r>
        <w:t xml:space="preserve">in</w:t>
      </w:r>
      <w:r>
        <w:t xml:space="preserve"> </w:t>
      </w:r>
      <w:r>
        <w:rPr>
          <w:bCs/>
          <w:b/>
        </w:rPr>
        <w:t xml:space="preserve">Kuwait City</w:t>
      </w:r>
      <w:r>
        <w:t xml:space="preserve">. Al-Mutairi explores how digital platforms allow the modern</w:t>
      </w:r>
      <w:r>
        <w:t xml:space="preserve"> </w:t>
      </w:r>
      <w:r>
        <w:rPr>
          <w:bCs/>
          <w:b/>
        </w:rPr>
        <w:t xml:space="preserve">musician</w:t>
      </w:r>
      <w:r>
        <w:t xml:space="preserve"> </w:t>
      </w:r>
      <w:r>
        <w:t xml:space="preserve">to bypass traditional gatekeepers and reach audiences directly. The text highlights the tension between conservative social norms and the expressive freedom sought by the contemporary</w:t>
      </w:r>
      <w:r>
        <w:t xml:space="preserve"> </w:t>
      </w:r>
      <w:r>
        <w:rPr>
          <w:bCs/>
          <w:b/>
        </w:rPr>
        <w:t xml:space="preserve">musician</w:t>
      </w:r>
      <w:r>
        <w:t xml:space="preserve">. It provides a nuanced look at how</w:t>
      </w:r>
      <w:r>
        <w:t xml:space="preserve"> </w:t>
      </w:r>
      <w:r>
        <w:rPr>
          <w:bCs/>
          <w:b/>
        </w:rPr>
        <w:t xml:space="preserve">Kuwait City</w:t>
      </w:r>
      <w:r>
        <w:t xml:space="preserve"> </w:t>
      </w:r>
      <w:r>
        <w:t xml:space="preserve">serves as a hub for Gulf hip-hop and pop, illustrating the dynamic evolution of the</w:t>
      </w:r>
      <w:r>
        <w:t xml:space="preserve"> </w:t>
      </w:r>
      <w:r>
        <w:rPr>
          <w:bCs/>
          <w:b/>
        </w:rPr>
        <w:t xml:space="preserve">musician</w:t>
      </w:r>
      <w:r>
        <w:t xml:space="preserve"> </w:t>
      </w:r>
      <w:r>
        <w:t xml:space="preserve">in a rapidly changing urban environment.</w:t>
      </w:r>
    </w:p>
    <w:p>
      <w:pPr>
        <w:pStyle w:val="BodyText"/>
      </w:pPr>
      <w:r>
        <w:t xml:space="preserve">Al-Hajri, L. (2017).</w:t>
      </w:r>
      <w:r>
        <w:t xml:space="preserve"> </w:t>
      </w:r>
      <w:r>
        <w:rPr>
          <w:iCs/>
          <w:i/>
        </w:rPr>
        <w:t xml:space="preserve">Gender and Performance: The Female Musician in Modern Kuwait</w:t>
      </w:r>
      <w:r>
        <w:t xml:space="preserve">. Middle East Journal of Culture and Communication, 10(1), 88-105.</w:t>
      </w:r>
    </w:p>
    <w:p>
      <w:pPr>
        <w:pStyle w:val="BodyText"/>
      </w:pPr>
      <w:r>
        <w:t xml:space="preserve">Al-Hajri’s research focuses on the specific challenges and triumphs of the female</w:t>
      </w:r>
      <w:r>
        <w:t xml:space="preserve"> </w:t>
      </w:r>
      <w:r>
        <w:rPr>
          <w:bCs/>
          <w:b/>
        </w:rPr>
        <w:t xml:space="preserve">musician</w:t>
      </w:r>
      <w:r>
        <w:t xml:space="preserve"> </w:t>
      </w:r>
      <w:r>
        <w:t xml:space="preserve">in</w:t>
      </w:r>
      <w:r>
        <w:t xml:space="preserve"> </w:t>
      </w:r>
      <w:r>
        <w:rPr>
          <w:bCs/>
          <w:b/>
        </w:rPr>
        <w:t xml:space="preserve">Kuwait City</w:t>
      </w:r>
      <w:r>
        <w:t xml:space="preserve">. The study documents the historical restrictions placed on women performers and the gradual shift in societal attitudes that has allowed the female</w:t>
      </w:r>
      <w:r>
        <w:t xml:space="preserve"> </w:t>
      </w:r>
      <w:r>
        <w:rPr>
          <w:bCs/>
          <w:b/>
        </w:rPr>
        <w:t xml:space="preserve">musician</w:t>
      </w:r>
      <w:r>
        <w:t xml:space="preserve"> </w:t>
      </w:r>
      <w:r>
        <w:t xml:space="preserve">to gain prominence on major stages in the capital. By analyzing interviews with leading female artists, the article sheds light on the unique socio-cultural navigation required by the</w:t>
      </w:r>
      <w:r>
        <w:t xml:space="preserve"> </w:t>
      </w:r>
      <w:r>
        <w:rPr>
          <w:bCs/>
          <w:b/>
        </w:rPr>
        <w:t xml:space="preserve">musician</w:t>
      </w:r>
      <w:r>
        <w:t xml:space="preserve"> </w:t>
      </w:r>
      <w:r>
        <w:t xml:space="preserve">in</w:t>
      </w:r>
      <w:r>
        <w:t xml:space="preserve"> </w:t>
      </w:r>
      <w:r>
        <w:rPr>
          <w:bCs/>
          <w:b/>
        </w:rPr>
        <w:t xml:space="preserve">Kuwait City</w:t>
      </w:r>
      <w:r>
        <w:t xml:space="preserve"> </w:t>
      </w:r>
      <w:r>
        <w:t xml:space="preserve">today. It is a vital resource for understanding gender dynamics within the Kuwaiti arts community.</w:t>
      </w:r>
    </w:p>
    <w:p>
      <w:pPr>
        <w:pStyle w:val="BodyText"/>
      </w:pPr>
      <w:r>
        <w:t xml:space="preserve">Al-Rashid, K. (2022).</w:t>
      </w:r>
      <w:r>
        <w:t xml:space="preserve"> </w:t>
      </w:r>
      <w:r>
        <w:rPr>
          <w:iCs/>
          <w:i/>
        </w:rPr>
        <w:t xml:space="preserve">The Economics of Live Music: Venues and Revenue in Kuwait City</w:t>
      </w:r>
      <w:r>
        <w:t xml:space="preserve">. Journal of Arts Management, 15(4), 201-215.</w:t>
      </w:r>
    </w:p>
    <w:p>
      <w:pPr>
        <w:pStyle w:val="BodyText"/>
      </w:pPr>
      <w:r>
        <w:t xml:space="preserve">This economic analysis examines the business environment for the</w:t>
      </w:r>
      <w:r>
        <w:t xml:space="preserve"> </w:t>
      </w:r>
      <w:r>
        <w:rPr>
          <w:bCs/>
          <w:b/>
        </w:rPr>
        <w:t xml:space="preserve">musician</w:t>
      </w:r>
      <w:r>
        <w:t xml:space="preserve"> </w:t>
      </w:r>
      <w:r>
        <w:t xml:space="preserve">in</w:t>
      </w:r>
      <w:r>
        <w:t xml:space="preserve"> </w:t>
      </w:r>
      <w:r>
        <w:rPr>
          <w:bCs/>
          <w:b/>
        </w:rPr>
        <w:t xml:space="preserve">Kuwait City</w:t>
      </w:r>
      <w:r>
        <w:t xml:space="preserve">. Al-Rashid evaluates the profitability of live performances, the role of private venues, and the impact of tourism on the demand for musical entertainment. The article provides practical insights into how a</w:t>
      </w:r>
      <w:r>
        <w:t xml:space="preserve"> </w:t>
      </w:r>
      <w:r>
        <w:rPr>
          <w:bCs/>
          <w:b/>
        </w:rPr>
        <w:t xml:space="preserve">musician</w:t>
      </w:r>
      <w:r>
        <w:t xml:space="preserve"> </w:t>
      </w:r>
      <w:r>
        <w:t xml:space="preserve">can sustain a career in</w:t>
      </w:r>
      <w:r>
        <w:t xml:space="preserve"> </w:t>
      </w:r>
      <w:r>
        <w:rPr>
          <w:bCs/>
          <w:b/>
        </w:rPr>
        <w:t xml:space="preserve">Kuwait City</w:t>
      </w:r>
      <w:r>
        <w:t xml:space="preserve">, discussing contract norms and audience spending habits. It is a critical text for understanding the commercial viability of the arts in the capital and the economic realities facing the professional</w:t>
      </w:r>
      <w:r>
        <w:t xml:space="preserve"> </w:t>
      </w:r>
      <w:r>
        <w:rPr>
          <w:bCs/>
          <w:b/>
        </w:rPr>
        <w:t xml:space="preserve">musician</w:t>
      </w:r>
      <w:r>
        <w:t xml:space="preserve">.</w:t>
      </w:r>
    </w:p>
    <w:p>
      <w:pPr>
        <w:pStyle w:val="BodyText"/>
      </w:pPr>
      <w:r>
        <w:t xml:space="preserve">Al-Salem, H. (2016).</w:t>
      </w:r>
      <w:r>
        <w:t xml:space="preserve"> </w:t>
      </w:r>
      <w:r>
        <w:rPr>
          <w:iCs/>
          <w:i/>
        </w:rPr>
        <w:t xml:space="preserve">Cultural Festivals as Platforms for the Kuwaiti Musician</w:t>
      </w:r>
      <w:r>
        <w:t xml:space="preserve">. Proceedings of the Gulf Arts Conference, 89-102.</w:t>
      </w:r>
    </w:p>
    <w:p>
      <w:pPr>
        <w:pStyle w:val="BodyText"/>
      </w:pPr>
      <w:r>
        <w:t xml:space="preserve">Al-Salem discusses the importance of major cultural festivals, such as the Kuwait International Music Festival, in providing exposure for the local</w:t>
      </w:r>
      <w:r>
        <w:t xml:space="preserve"> </w:t>
      </w:r>
      <w:r>
        <w:rPr>
          <w:bCs/>
          <w:b/>
        </w:rPr>
        <w:t xml:space="preserve">musician</w:t>
      </w:r>
      <w:r>
        <w:t xml:space="preserve">. The paper argues that these events in</w:t>
      </w:r>
      <w:r>
        <w:t xml:space="preserve"> </w:t>
      </w:r>
      <w:r>
        <w:rPr>
          <w:bCs/>
          <w:b/>
        </w:rPr>
        <w:t xml:space="preserve">Kuwait City</w:t>
      </w:r>
      <w:r>
        <w:t xml:space="preserve"> </w:t>
      </w:r>
      <w:r>
        <w:t xml:space="preserve">are not just celebrations but essential career-building platforms for the</w:t>
      </w:r>
      <w:r>
        <w:t xml:space="preserve"> </w:t>
      </w:r>
      <w:r>
        <w:rPr>
          <w:bCs/>
          <w:b/>
        </w:rPr>
        <w:t xml:space="preserve">musician</w:t>
      </w:r>
      <w:r>
        <w:t xml:space="preserve">. It analyzes the curation processes and the balance between international acts and local talent. This source is highly relevant for understanding how the state utilizes the</w:t>
      </w:r>
      <w:r>
        <w:t xml:space="preserve"> </w:t>
      </w:r>
      <w:r>
        <w:rPr>
          <w:bCs/>
          <w:b/>
        </w:rPr>
        <w:t xml:space="preserve">musician</w:t>
      </w:r>
      <w:r>
        <w:t xml:space="preserve"> </w:t>
      </w:r>
      <w:r>
        <w:t xml:space="preserve">to project a modern cultural image of</w:t>
      </w:r>
      <w:r>
        <w:t xml:space="preserve"> </w:t>
      </w:r>
      <w:r>
        <w:rPr>
          <w:bCs/>
          <w:b/>
        </w:rPr>
        <w:t xml:space="preserve">Kuwait City</w:t>
      </w:r>
      <w:r>
        <w:t xml:space="preserve"> </w:t>
      </w:r>
      <w:r>
        <w:t xml:space="preserve">to the world.</w:t>
      </w:r>
    </w:p>
    <w:p>
      <w:pPr>
        <w:pStyle w:val="BodyText"/>
      </w:pPr>
      <w:r>
        <w:t xml:space="preserve">Document generated for educational and research purposes regarding the music industry in Kuwait City.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Kuwait City</dc:title>
  <dc:creator/>
  <dc:language>en</dc:language>
  <cp:keywords/>
  <dcterms:created xsi:type="dcterms:W3CDTF">2026-08-07T21:59:21Z</dcterms:created>
  <dcterms:modified xsi:type="dcterms:W3CDTF">2026-08-07T21:59:21Z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