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Annotated</w:t>
      </w:r>
      <w:r>
        <w:t xml:space="preserve"> </w:t>
      </w:r>
      <w:r>
        <w:t xml:space="preserve">Bibliography:</w:t>
      </w:r>
      <w:r>
        <w:t xml:space="preserve"> </w:t>
      </w:r>
      <w:r>
        <w:t xml:space="preserve">The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21" w:name="X5d558cbe9d2a40e0807342dcdd460251cd1e6e9"/>
    <w:p>
      <w:pPr>
        <w:pStyle w:val="Heading1"/>
      </w:pPr>
      <w:r>
        <w:t xml:space="preserve">Annotated Bibliography: The Musician in Malaysia Kuala Lumpur</w:t>
      </w:r>
    </w:p>
    <w:p>
      <w:pPr>
        <w:pStyle w:val="FirstParagraph"/>
      </w:pPr>
      <w:r>
        <w:rPr>
          <w:bCs/>
          <w:b/>
        </w:rPr>
        <w:t xml:space="preserve">Introduction:</w:t>
      </w:r>
      <w:r>
        <w:t xml:space="preserve"> </w:t>
      </w:r>
      <w:r>
        <w:t xml:space="preserve">This annotated bibliography compiles key resources regarding the professional, cultural, and economic landscape of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within the context of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 The selected sources explore the intersection of traditional Malay arts, contemporary pop culture, and the gig economy in the capital city. These references are essential for understanding how a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navigates the vibrant yet complex environment of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from heritage preservation to modern digital streaming.</w:t>
      </w:r>
    </w:p>
    <w:bookmarkStart w:id="2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Abdullah, N. (2021).</w:t>
      </w:r>
      <w:r>
        <w:t xml:space="preserve"> </w:t>
      </w:r>
      <w:r>
        <w:rPr>
          <w:iCs/>
          <w:i/>
        </w:rPr>
        <w:t xml:space="preserve">The Evolution of Traditional Malay Music in Urban Kuala Lumpur</w:t>
      </w:r>
      <w:r>
        <w:t xml:space="preserve">. Journal of Southeast Asian Ethnomusicology, 15(2), 45-62.</w:t>
      </w:r>
    </w:p>
    <w:p>
      <w:pPr>
        <w:pStyle w:val="BodyText"/>
      </w:pPr>
      <w:r>
        <w:t xml:space="preserve">This article provides a critical analysis of how traditional instruments like the</w:t>
      </w:r>
      <w:r>
        <w:t xml:space="preserve"> </w:t>
      </w:r>
      <w:r>
        <w:rPr>
          <w:iCs/>
          <w:i/>
        </w:rPr>
        <w:t xml:space="preserve">gambus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akordion</w:t>
      </w:r>
      <w:r>
        <w:t xml:space="preserve"> </w:t>
      </w:r>
      <w:r>
        <w:t xml:space="preserve">are being adapted by the modern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 Abdullah argues that urbanization has forced a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to hybridize traditional sounds with contemporary genres to survive in the city's competitive market. The study is particularly relevant for understanding the cultural identity of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highlighting the tension between preserving heritage and appealing to a younger, cosmopolitan audience in the capital.</w:t>
      </w:r>
    </w:p>
    <w:p>
      <w:pPr>
        <w:pStyle w:val="BodyText"/>
      </w:pPr>
      <w:r>
        <w:t xml:space="preserve">Chong, L. &amp; Tan, S. (2023).</w:t>
      </w:r>
      <w:r>
        <w:t xml:space="preserve"> </w:t>
      </w:r>
      <w:r>
        <w:rPr>
          <w:iCs/>
          <w:i/>
        </w:rPr>
        <w:t xml:space="preserve">Gig Economy and Live Performance: A Survey of Musicians in Kuala Lumpur</w:t>
      </w:r>
      <w:r>
        <w:t xml:space="preserve">. Malaysian Journal of Arts Management, 8(1), 112-130.</w:t>
      </w:r>
    </w:p>
    <w:p>
      <w:pPr>
        <w:pStyle w:val="BodyText"/>
      </w:pPr>
      <w:r>
        <w:t xml:space="preserve">Chong and Tan present empirical data on the financial realities faced by the freelance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 The survey covers venues in areas like Bangsar, Mont Kiara, and Chinatown, revealing that while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offers a high volume of performance opportunities, income instability remains a primary concern for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. This source is vital for any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planning to establish a career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as it outlines the economic structures and networking strategies necessary for sustainability in the city's live music scene.</w:t>
      </w:r>
    </w:p>
    <w:p>
      <w:pPr>
        <w:pStyle w:val="BodyText"/>
      </w:pPr>
      <w:r>
        <w:t xml:space="preserve">Department of Arts and Culture Malaysia. (2022).</w:t>
      </w:r>
      <w:r>
        <w:t xml:space="preserve"> </w:t>
      </w:r>
      <w:r>
        <w:rPr>
          <w:iCs/>
          <w:i/>
        </w:rPr>
        <w:t xml:space="preserve">Policy Framework for the Creative Industries in Kuala Lumpur</w:t>
      </w:r>
      <w:r>
        <w:t xml:space="preserve">. Government of Malaysia Publications.</w:t>
      </w:r>
    </w:p>
    <w:p>
      <w:pPr>
        <w:pStyle w:val="BodyText"/>
      </w:pPr>
      <w:r>
        <w:t xml:space="preserve">This official government document outlines the regulatory environment for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operating within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 It details licensing requirements, copyright protections, and grant opportunities available to artists. For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this text is an essential reference for legal compliance and accessing state support. It highlights the government's role in shaping the cultural landscape of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and how policy decisions directly impact the livelihood of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.</w:t>
      </w:r>
    </w:p>
    <w:p>
      <w:pPr>
        <w:pStyle w:val="BodyText"/>
      </w:pPr>
      <w:r>
        <w:t xml:space="preserve">Hassan, R. (2020).</w:t>
      </w:r>
      <w:r>
        <w:t xml:space="preserve"> </w:t>
      </w:r>
      <w:r>
        <w:rPr>
          <w:iCs/>
          <w:i/>
        </w:rPr>
        <w:t xml:space="preserve">Nusantara Sounds: The Role of the Musician in Malaysian National Identity</w:t>
      </w:r>
      <w:r>
        <w:t xml:space="preserve">. Kuala Lumpur University Press.</w:t>
      </w:r>
    </w:p>
    <w:p>
      <w:pPr>
        <w:pStyle w:val="BodyText"/>
      </w:pPr>
      <w:r>
        <w:t xml:space="preserve">Hassan’s book explores the sociological role of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 constructing national identity, with a specific focus on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as the cultural epicenter. The author examines how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navigates multi-ethnic dynamics through music, blending Malay, Chinese, and Indian influences. This work is crucial for understanding the broader social responsibilities and expectations placed upon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beyond mere entertainment.</w:t>
      </w:r>
    </w:p>
    <w:p>
      <w:pPr>
        <w:pStyle w:val="BodyText"/>
      </w:pPr>
      <w:r>
        <w:t xml:space="preserve">Lee, M. (2024).</w:t>
      </w:r>
      <w:r>
        <w:t xml:space="preserve"> </w:t>
      </w:r>
      <w:r>
        <w:rPr>
          <w:iCs/>
          <w:i/>
        </w:rPr>
        <w:t xml:space="preserve">Digital Streaming and the Independent Musician in Southeast Asia</w:t>
      </w:r>
      <w:r>
        <w:t xml:space="preserve">. Asian Music Review, 33(4), 88-105.</w:t>
      </w:r>
    </w:p>
    <w:p>
      <w:pPr>
        <w:pStyle w:val="BodyText"/>
      </w:pPr>
      <w:r>
        <w:t xml:space="preserve">Lee investigates the shift from physical media to digital platforms, focusing on the independent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 The article analyzes how streaming services have democratized access for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allowing them to bypass traditional gatekeepers. However, it also critiques the low royalty rates that affect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 This source is highly relevant for the modern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seeking to optimize their digital presence and revenue streams.</w:t>
      </w:r>
    </w:p>
    <w:p>
      <w:pPr>
        <w:pStyle w:val="BodyText"/>
      </w:pPr>
      <w:r>
        <w:t xml:space="preserve">Ng, P. (2019).</w:t>
      </w:r>
      <w:r>
        <w:t xml:space="preserve"> </w:t>
      </w:r>
      <w:r>
        <w:rPr>
          <w:iCs/>
          <w:i/>
        </w:rPr>
        <w:t xml:space="preserve">Underground Scenes: Punk, Metal, and Alternative Music in Kuala Lumpur</w:t>
      </w:r>
      <w:r>
        <w:t xml:space="preserve">. Urban Culture Studies, 12(3), 201-225.</w:t>
      </w:r>
    </w:p>
    <w:p>
      <w:pPr>
        <w:pStyle w:val="BodyText"/>
      </w:pPr>
      <w:r>
        <w:t xml:space="preserve">Ng provides an ethnographic account of the alternative music scene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focusing on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who operates outside mainstream commercial channels. The study highlights the resilience of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despite censorship challenges and limited venue availability. It offers a nuanced perspective on the subcultural identity of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demonstrating how music serves as a form of social commentary and community building in the capital.</w:t>
      </w:r>
    </w:p>
    <w:p>
      <w:pPr>
        <w:pStyle w:val="BodyText"/>
      </w:pPr>
      <w:r>
        <w:t xml:space="preserve">Omar, Z. (2022).</w:t>
      </w:r>
      <w:r>
        <w:t xml:space="preserve"> </w:t>
      </w:r>
      <w:r>
        <w:rPr>
          <w:iCs/>
          <w:i/>
        </w:rPr>
        <w:t xml:space="preserve">Music Education and Professional Development for Musicians in Kuala Lumpur</w:t>
      </w:r>
      <w:r>
        <w:t xml:space="preserve">. Journal of Malaysian Music Education, 5(1), 34-50.</w:t>
      </w:r>
    </w:p>
    <w:p>
      <w:pPr>
        <w:pStyle w:val="BodyText"/>
      </w:pPr>
      <w:r>
        <w:t xml:space="preserve">This article evaluates the quality and accessibility of music education for the aspiring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 Omar compares formal university programs with informal mentorship networks prevalent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 The findings suggest that while formal education provides technical skills, the practical experience gained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's diverse venues is equally critical for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. This resource is valuable for educators and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looking to enhance their professional competencies.</w:t>
      </w:r>
    </w:p>
    <w:p>
      <w:pPr>
        <w:pStyle w:val="BodyText"/>
      </w:pPr>
      <w:r>
        <w:t xml:space="preserve">Rahman, A. &amp; Wong, K. (2023).</w:t>
      </w:r>
      <w:r>
        <w:t xml:space="preserve"> </w:t>
      </w:r>
      <w:r>
        <w:rPr>
          <w:iCs/>
          <w:i/>
        </w:rPr>
        <w:t xml:space="preserve">Collaborative Spaces: Co-working and Rehearsal Studios for Musicians in Kuala Lumpur</w:t>
      </w:r>
      <w:r>
        <w:t xml:space="preserve">. Creative City Journal, 9(2), 155-170.</w:t>
      </w:r>
    </w:p>
    <w:p>
      <w:pPr>
        <w:pStyle w:val="BodyText"/>
      </w:pPr>
      <w:r>
        <w:t xml:space="preserve">Rahman and Wong examine the infrastructure supporting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specifically the rise of shared rehearsal spaces and creative hubs. The article argues that these collaborative environments foster innovation among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by reducing overhead costs and encouraging cross-genre experimentation. For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this study highlights the importance of community spaces in sustaining a creative career within the high-cost urban environment of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Annotated Bibliography: The Musician in Malaysia Kuala Lumpur</dc:title>
  <dc:creator/>
  <dc:language>en</dc:language>
  <cp:keywords/>
  <dcterms:created xsi:type="dcterms:W3CDTF">2026-08-07T21:58:42Z</dcterms:created>
  <dcterms:modified xsi:type="dcterms:W3CDTF">2026-08-07T21:58:42Z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