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Annotated</w:t>
      </w:r>
      <w:r>
        <w:t xml:space="preserve"> </w:t>
      </w:r>
      <w:r>
        <w:t xml:space="preserve">Bibliography:</w:t>
      </w:r>
      <w:r>
        <w:t xml:space="preserve"> </w:t>
      </w:r>
      <w:r>
        <w:t xml:space="preserve">The</w:t>
      </w:r>
      <w:r>
        <w:t xml:space="preserve"> </w:t>
      </w:r>
      <w: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t xml:space="preserve">Malaysia</w:t>
      </w:r>
      <w:r>
        <w:t xml:space="preserve"> </w:t>
      </w:r>
      <w:r>
        <w:t xml:space="preserve">Kuala</w:t>
      </w:r>
      <w:r>
        <w:t xml:space="preserve"> </w:t>
      </w:r>
      <w:r>
        <w:t xml:space="preserve">Lumpur</w:t>
      </w:r>
    </w:p>
    <w:bookmarkStart w:id="21" w:name="X5d558cbe9d2a40e0807342dcdd460251cd1e6e9"/>
    <w:p>
      <w:pPr>
        <w:pStyle w:val="Heading1"/>
      </w:pPr>
      <w:r>
        <w:t xml:space="preserve">Annotated Bibliography: The Musician in Malaysia Kuala Lumpur</w:t>
      </w:r>
    </w:p>
    <w:p>
      <w:pPr>
        <w:pStyle w:val="FirstParagraph"/>
      </w:pPr>
      <w:r>
        <w:rPr>
          <w:bCs/>
          <w:b/>
        </w:rPr>
        <w:t xml:space="preserve">Introduction:</w:t>
      </w:r>
      <w:r>
        <w:t xml:space="preserve"> </w:t>
      </w:r>
      <w:r>
        <w:t xml:space="preserve">This annotated bibliography compiles key resources regarding the professional, cultural, and economic landscape of the</w:t>
      </w:r>
      <w:r>
        <w:t xml:space="preserve"> </w:t>
      </w:r>
      <w:r>
        <w:rPr>
          <w:bCs/>
          <w:b/>
        </w:rPr>
        <w:t xml:space="preserve">Musician</w:t>
      </w:r>
      <w:r>
        <w:t xml:space="preserve"> </w:t>
      </w:r>
      <w:r>
        <w:t xml:space="preserve">within the context of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. The selected sources explore the intersection of traditional Malay arts, contemporary pop culture, and the gig economy in the capital city. These references are essential for understanding how a</w:t>
      </w:r>
      <w:r>
        <w:t xml:space="preserve"> </w:t>
      </w:r>
      <w:r>
        <w:rPr>
          <w:bCs/>
          <w:b/>
        </w:rPr>
        <w:t xml:space="preserve">Musician</w:t>
      </w:r>
      <w:r>
        <w:t xml:space="preserve"> </w:t>
      </w:r>
      <w:r>
        <w:t xml:space="preserve">navigates the vibrant yet complex environment of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, from heritage preservation to modern digital streaming.</w:t>
      </w:r>
    </w:p>
    <w:bookmarkStart w:id="2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Abdullah, N. (2021).</w:t>
      </w:r>
      <w:r>
        <w:t xml:space="preserve"> </w:t>
      </w:r>
      <w:r>
        <w:rPr>
          <w:iCs/>
          <w:i/>
        </w:rPr>
        <w:t xml:space="preserve">The Evolution of Traditional Malay Music in Urban Kuala Lumpur</w:t>
      </w:r>
      <w:r>
        <w:t xml:space="preserve">. Journal of Southeast Asian Ethnomusicology, 15(2), 45-62.</w:t>
      </w:r>
    </w:p>
    <w:p>
      <w:pPr>
        <w:pStyle w:val="BodyText"/>
      </w:pPr>
      <w:r>
        <w:t xml:space="preserve">This article provides a critical analysis of how traditional instruments like the</w:t>
      </w:r>
      <w:r>
        <w:t xml:space="preserve"> </w:t>
      </w:r>
      <w:r>
        <w:rPr>
          <w:iCs/>
          <w:i/>
        </w:rPr>
        <w:t xml:space="preserve">gambus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akordion</w:t>
      </w:r>
      <w:r>
        <w:t xml:space="preserve"> </w:t>
      </w:r>
      <w:r>
        <w:t xml:space="preserve">are being adapted by the modern</w:t>
      </w:r>
      <w:r>
        <w:t xml:space="preserve"> </w:t>
      </w:r>
      <w:r>
        <w:rPr>
          <w:bCs/>
          <w:b/>
        </w:rP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. Abdullah argues that urbanization has forced a</w:t>
      </w:r>
      <w:r>
        <w:t xml:space="preserve"> </w:t>
      </w:r>
      <w:r>
        <w:rPr>
          <w:bCs/>
          <w:b/>
        </w:rPr>
        <w:t xml:space="preserve">Musician</w:t>
      </w:r>
      <w:r>
        <w:t xml:space="preserve"> </w:t>
      </w:r>
      <w:r>
        <w:t xml:space="preserve">to hybridize traditional sounds with contemporary genres to survive in the city's competitive market. The study is particularly relevant for understanding the cultural identity of the</w:t>
      </w:r>
      <w:r>
        <w:t xml:space="preserve"> </w:t>
      </w:r>
      <w:r>
        <w:rPr>
          <w:bCs/>
          <w:b/>
        </w:rP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, highlighting the tension between preserving heritage and appealing to a younger, cosmopolitan audience in the capital.</w:t>
      </w:r>
    </w:p>
    <w:p>
      <w:pPr>
        <w:pStyle w:val="BodyText"/>
      </w:pPr>
      <w:r>
        <w:t xml:space="preserve">Chong, L. &amp; Tan, S. (2023).</w:t>
      </w:r>
      <w:r>
        <w:t xml:space="preserve"> </w:t>
      </w:r>
      <w:r>
        <w:rPr>
          <w:iCs/>
          <w:i/>
        </w:rPr>
        <w:t xml:space="preserve">Gig Economy and Live Performance: A Survey of Musicians in Kuala Lumpur</w:t>
      </w:r>
      <w:r>
        <w:t xml:space="preserve">. Malaysian Journal of Arts Management, 8(1), 112-130.</w:t>
      </w:r>
    </w:p>
    <w:p>
      <w:pPr>
        <w:pStyle w:val="BodyText"/>
      </w:pPr>
      <w:r>
        <w:t xml:space="preserve">Chong and Tan present empirical data on the financial realities faced by the freelance</w:t>
      </w:r>
      <w:r>
        <w:t xml:space="preserve"> </w:t>
      </w:r>
      <w:r>
        <w:rPr>
          <w:bCs/>
          <w:b/>
        </w:rP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. The survey covers venues in areas like Bangsar, Mont Kiara, and Chinatown, revealing that while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 </w:t>
      </w:r>
      <w:r>
        <w:t xml:space="preserve">offers a high volume of performance opportunities, income instability remains a primary concern for the</w:t>
      </w:r>
      <w:r>
        <w:t xml:space="preserve"> </w:t>
      </w:r>
      <w:r>
        <w:rPr>
          <w:bCs/>
          <w:b/>
        </w:rPr>
        <w:t xml:space="preserve">Musician</w:t>
      </w:r>
      <w:r>
        <w:t xml:space="preserve">. This source is vital for any</w:t>
      </w:r>
      <w:r>
        <w:t xml:space="preserve"> </w:t>
      </w:r>
      <w:r>
        <w:rPr>
          <w:bCs/>
          <w:b/>
        </w:rPr>
        <w:t xml:space="preserve">Musician</w:t>
      </w:r>
      <w:r>
        <w:t xml:space="preserve"> </w:t>
      </w:r>
      <w:r>
        <w:t xml:space="preserve">planning to establish a career in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, as it outlines the economic structures and networking strategies necessary for sustainability in the city's live music scene.</w:t>
      </w:r>
    </w:p>
    <w:p>
      <w:pPr>
        <w:pStyle w:val="BodyText"/>
      </w:pPr>
      <w:r>
        <w:t xml:space="preserve">Department of Arts and Culture Malaysia. (2022).</w:t>
      </w:r>
      <w:r>
        <w:t xml:space="preserve"> </w:t>
      </w:r>
      <w:r>
        <w:rPr>
          <w:iCs/>
          <w:i/>
        </w:rPr>
        <w:t xml:space="preserve">Policy Framework for the Creative Industries in Kuala Lumpur</w:t>
      </w:r>
      <w:r>
        <w:t xml:space="preserve">. Government of Malaysia Publications.</w:t>
      </w:r>
    </w:p>
    <w:p>
      <w:pPr>
        <w:pStyle w:val="BodyText"/>
      </w:pPr>
      <w:r>
        <w:t xml:space="preserve">This official government document outlines the regulatory environment for the</w:t>
      </w:r>
      <w:r>
        <w:t xml:space="preserve"> </w:t>
      </w:r>
      <w:r>
        <w:rPr>
          <w:bCs/>
          <w:b/>
        </w:rPr>
        <w:t xml:space="preserve">Musician</w:t>
      </w:r>
      <w:r>
        <w:t xml:space="preserve"> </w:t>
      </w:r>
      <w:r>
        <w:t xml:space="preserve">operating within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. It details licensing requirements, copyright protections, and grant opportunities available to artists. For the</w:t>
      </w:r>
      <w:r>
        <w:t xml:space="preserve"> </w:t>
      </w:r>
      <w:r>
        <w:rPr>
          <w:bCs/>
          <w:b/>
        </w:rP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, this text is an essential reference for legal compliance and accessing state support. It highlights the government's role in shaping the cultural landscape of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 </w:t>
      </w:r>
      <w:r>
        <w:t xml:space="preserve">and how policy decisions directly impact the livelihood of the</w:t>
      </w:r>
      <w:r>
        <w:t xml:space="preserve"> </w:t>
      </w:r>
      <w:r>
        <w:rPr>
          <w:bCs/>
          <w:b/>
        </w:rPr>
        <w:t xml:space="preserve">Musician</w:t>
      </w:r>
      <w:r>
        <w:t xml:space="preserve">.</w:t>
      </w:r>
    </w:p>
    <w:p>
      <w:pPr>
        <w:pStyle w:val="BodyText"/>
      </w:pPr>
      <w:r>
        <w:t xml:space="preserve">Hassan, R. (2020).</w:t>
      </w:r>
      <w:r>
        <w:t xml:space="preserve"> </w:t>
      </w:r>
      <w:r>
        <w:rPr>
          <w:iCs/>
          <w:i/>
        </w:rPr>
        <w:t xml:space="preserve">Nusantara Sounds: The Role of the Musician in Malaysian National Identity</w:t>
      </w:r>
      <w:r>
        <w:t xml:space="preserve">. Kuala Lumpur University Press.</w:t>
      </w:r>
    </w:p>
    <w:p>
      <w:pPr>
        <w:pStyle w:val="BodyText"/>
      </w:pPr>
      <w:r>
        <w:t xml:space="preserve">Hassan’s book explores the sociological role of the</w:t>
      </w:r>
      <w:r>
        <w:t xml:space="preserve"> </w:t>
      </w:r>
      <w:r>
        <w:rPr>
          <w:bCs/>
          <w:b/>
        </w:rPr>
        <w:t xml:space="preserve">Musician</w:t>
      </w:r>
      <w:r>
        <w:t xml:space="preserve"> </w:t>
      </w:r>
      <w:r>
        <w:t xml:space="preserve">in constructing national identity, with a specific focus on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 </w:t>
      </w:r>
      <w:r>
        <w:t xml:space="preserve">as the cultural epicenter. The author examines how the</w:t>
      </w:r>
      <w:r>
        <w:t xml:space="preserve"> </w:t>
      </w:r>
      <w:r>
        <w:rPr>
          <w:bCs/>
          <w:b/>
        </w:rP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 </w:t>
      </w:r>
      <w:r>
        <w:t xml:space="preserve">navigates multi-ethnic dynamics through music, blending Malay, Chinese, and Indian influences. This work is crucial for understanding the broader social responsibilities and expectations placed upon the</w:t>
      </w:r>
      <w:r>
        <w:t xml:space="preserve"> </w:t>
      </w:r>
      <w:r>
        <w:rPr>
          <w:bCs/>
          <w:b/>
        </w:rP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, beyond mere entertainment.</w:t>
      </w:r>
    </w:p>
    <w:p>
      <w:pPr>
        <w:pStyle w:val="BodyText"/>
      </w:pPr>
      <w:r>
        <w:t xml:space="preserve">Lee, M. (2024).</w:t>
      </w:r>
      <w:r>
        <w:t xml:space="preserve"> </w:t>
      </w:r>
      <w:r>
        <w:rPr>
          <w:iCs/>
          <w:i/>
        </w:rPr>
        <w:t xml:space="preserve">Digital Streaming and the Independent Musician in Southeast Asia</w:t>
      </w:r>
      <w:r>
        <w:t xml:space="preserve">. Asian Music Review, 33(4), 88-105.</w:t>
      </w:r>
    </w:p>
    <w:p>
      <w:pPr>
        <w:pStyle w:val="BodyText"/>
      </w:pPr>
      <w:r>
        <w:t xml:space="preserve">Lee investigates the shift from physical media to digital platforms, focusing on the independent</w:t>
      </w:r>
      <w:r>
        <w:t xml:space="preserve"> </w:t>
      </w:r>
      <w:r>
        <w:rPr>
          <w:bCs/>
          <w:b/>
        </w:rP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. The article analyzes how streaming services have democratized access for the</w:t>
      </w:r>
      <w:r>
        <w:t xml:space="preserve"> </w:t>
      </w:r>
      <w:r>
        <w:rPr>
          <w:bCs/>
          <w:b/>
        </w:rP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, allowing them to bypass traditional gatekeepers. However, it also critiques the low royalty rates that affect the</w:t>
      </w:r>
      <w:r>
        <w:t xml:space="preserve"> </w:t>
      </w:r>
      <w:r>
        <w:rPr>
          <w:bCs/>
          <w:b/>
        </w:rP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. This source is highly relevant for the modern</w:t>
      </w:r>
      <w:r>
        <w:t xml:space="preserve"> </w:t>
      </w:r>
      <w:r>
        <w:rPr>
          <w:bCs/>
          <w:b/>
        </w:rP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 </w:t>
      </w:r>
      <w:r>
        <w:t xml:space="preserve">seeking to optimize their digital presence and revenue streams.</w:t>
      </w:r>
    </w:p>
    <w:p>
      <w:pPr>
        <w:pStyle w:val="BodyText"/>
      </w:pPr>
      <w:r>
        <w:t xml:space="preserve">Ng, P. (2019).</w:t>
      </w:r>
      <w:r>
        <w:t xml:space="preserve"> </w:t>
      </w:r>
      <w:r>
        <w:rPr>
          <w:iCs/>
          <w:i/>
        </w:rPr>
        <w:t xml:space="preserve">Underground Scenes: Punk, Metal, and Alternative Music in Kuala Lumpur</w:t>
      </w:r>
      <w:r>
        <w:t xml:space="preserve">. Urban Culture Studies, 12(3), 201-225.</w:t>
      </w:r>
    </w:p>
    <w:p>
      <w:pPr>
        <w:pStyle w:val="BodyText"/>
      </w:pPr>
      <w:r>
        <w:t xml:space="preserve">Ng provides an ethnographic account of the alternative music scene in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, focusing on the</w:t>
      </w:r>
      <w:r>
        <w:t xml:space="preserve"> </w:t>
      </w:r>
      <w:r>
        <w:rPr>
          <w:bCs/>
          <w:b/>
        </w:rPr>
        <w:t xml:space="preserve">Musician</w:t>
      </w:r>
      <w:r>
        <w:t xml:space="preserve"> </w:t>
      </w:r>
      <w:r>
        <w:t xml:space="preserve">who operates outside mainstream commercial channels. The study highlights the resilience of the</w:t>
      </w:r>
      <w:r>
        <w:t xml:space="preserve"> </w:t>
      </w:r>
      <w:r>
        <w:rPr>
          <w:bCs/>
          <w:b/>
        </w:rP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 </w:t>
      </w:r>
      <w:r>
        <w:t xml:space="preserve">despite censorship challenges and limited venue availability. It offers a nuanced perspective on the subcultural identity of the</w:t>
      </w:r>
      <w:r>
        <w:t xml:space="preserve"> </w:t>
      </w:r>
      <w:r>
        <w:rPr>
          <w:bCs/>
          <w:b/>
        </w:rP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, demonstrating how music serves as a form of social commentary and community building in the capital.</w:t>
      </w:r>
    </w:p>
    <w:p>
      <w:pPr>
        <w:pStyle w:val="BodyText"/>
      </w:pPr>
      <w:r>
        <w:t xml:space="preserve">Omar, Z. (2022).</w:t>
      </w:r>
      <w:r>
        <w:t xml:space="preserve"> </w:t>
      </w:r>
      <w:r>
        <w:rPr>
          <w:iCs/>
          <w:i/>
        </w:rPr>
        <w:t xml:space="preserve">Music Education and Professional Development for Musicians in Kuala Lumpur</w:t>
      </w:r>
      <w:r>
        <w:t xml:space="preserve">. Journal of Malaysian Music Education, 5(1), 34-50.</w:t>
      </w:r>
    </w:p>
    <w:p>
      <w:pPr>
        <w:pStyle w:val="BodyText"/>
      </w:pPr>
      <w:r>
        <w:t xml:space="preserve">This article evaluates the quality and accessibility of music education for the aspiring</w:t>
      </w:r>
      <w:r>
        <w:t xml:space="preserve"> </w:t>
      </w:r>
      <w:r>
        <w:rPr>
          <w:bCs/>
          <w:b/>
        </w:rP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. Omar compares formal university programs with informal mentorship networks prevalent in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. The findings suggest that while formal education provides technical skills, the practical experience gained in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's diverse venues is equally critical for the</w:t>
      </w:r>
      <w:r>
        <w:t xml:space="preserve"> </w:t>
      </w:r>
      <w:r>
        <w:rPr>
          <w:bCs/>
          <w:b/>
        </w:rPr>
        <w:t xml:space="preserve">Musician</w:t>
      </w:r>
      <w:r>
        <w:t xml:space="preserve">. This resource is valuable for educators and the</w:t>
      </w:r>
      <w:r>
        <w:t xml:space="preserve"> </w:t>
      </w:r>
      <w:r>
        <w:rPr>
          <w:bCs/>
          <w:b/>
        </w:rP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 </w:t>
      </w:r>
      <w:r>
        <w:t xml:space="preserve">looking to enhance their professional competencies.</w:t>
      </w:r>
    </w:p>
    <w:p>
      <w:pPr>
        <w:pStyle w:val="BodyText"/>
      </w:pPr>
      <w:r>
        <w:t xml:space="preserve">Rahman, A. &amp; Wong, K. (2023).</w:t>
      </w:r>
      <w:r>
        <w:t xml:space="preserve"> </w:t>
      </w:r>
      <w:r>
        <w:rPr>
          <w:iCs/>
          <w:i/>
        </w:rPr>
        <w:t xml:space="preserve">Collaborative Spaces: Co-working and Rehearsal Studios for Musicians in Kuala Lumpur</w:t>
      </w:r>
      <w:r>
        <w:t xml:space="preserve">. Creative City Journal, 9(2), 155-170.</w:t>
      </w:r>
    </w:p>
    <w:p>
      <w:pPr>
        <w:pStyle w:val="BodyText"/>
      </w:pPr>
      <w:r>
        <w:t xml:space="preserve">Rahman and Wong examine the infrastructure supporting the</w:t>
      </w:r>
      <w:r>
        <w:t xml:space="preserve"> </w:t>
      </w:r>
      <w:r>
        <w:rPr>
          <w:bCs/>
          <w:b/>
        </w:rP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, specifically the rise of shared rehearsal spaces and creative hubs. The article argues that these collaborative environments foster innovation among the</w:t>
      </w:r>
      <w:r>
        <w:t xml:space="preserve"> </w:t>
      </w:r>
      <w:r>
        <w:rPr>
          <w:bCs/>
          <w:b/>
        </w:rP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 </w:t>
      </w:r>
      <w:r>
        <w:t xml:space="preserve">by reducing overhead costs and encouraging cross-genre experimentation. For the</w:t>
      </w:r>
      <w:r>
        <w:t xml:space="preserve"> </w:t>
      </w:r>
      <w:r>
        <w:rPr>
          <w:bCs/>
          <w:b/>
        </w:rP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, this study highlights the importance of community spaces in sustaining a creative career within the high-cost urban environment of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.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Annotated Bibliography: The Musician in Malaysia Kuala Lumpur</dc:title>
  <dc:creator/>
  <dc:language>en</dc:language>
  <cp:keywords/>
  <dcterms:created xsi:type="dcterms:W3CDTF">2026-09-26T19:31:18Z</dcterms:created>
  <dcterms:modified xsi:type="dcterms:W3CDTF">2026-09-26T19:31:18Z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