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Moscow</w:t>
      </w:r>
    </w:p>
    <w:bookmarkStart w:id="20" w:name="X585fefedc7607d1cb0f087d1f72577309c33851"/>
    <w:p>
      <w:pPr>
        <w:pStyle w:val="Heading1"/>
      </w:pPr>
      <w:r>
        <w:t xml:space="preserve">Annotated Bibliography: The Musician in Contemporary Moscow</w:t>
      </w:r>
    </w:p>
    <w:p>
      <w:pPr>
        <w:pStyle w:val="FirstParagraph"/>
      </w:pPr>
      <w:r>
        <w:t xml:space="preserve">This annotated bibliography compiles essential resources regarding the professional, cultural, and historical landscape of the musician in Moscow, Russia. The selected texts explore the transition from the Soviet conservatory system to the modern gig economy, the unique acoustics of Moscow's performance venues, and the socio-political pressures facing artists in the capital. These sources are critical for understanding how a musician navigates the complex intersection of high art, commercial viability, and state regulation in one of the world's most demanding cultural hubs.</w:t>
      </w:r>
    </w:p>
    <w:p>
      <w:pPr>
        <w:pStyle w:val="BodyText"/>
      </w:pPr>
      <w:r>
        <w:t xml:space="preserve">Applegate, Celia, and Pamela M. Potter.</w:t>
      </w:r>
      <w:r>
        <w:t xml:space="preserve"> </w:t>
      </w:r>
      <w:r>
        <w:rPr>
          <w:iCs/>
          <w:i/>
        </w:rPr>
        <w:t xml:space="preserve">Musical Lives in Nazi Germany</w:t>
      </w:r>
      <w:r>
        <w:t xml:space="preserve">. Oxford University Press, 2002.</w:t>
      </w:r>
    </w:p>
    <w:p>
      <w:pPr>
        <w:pStyle w:val="BodyText"/>
      </w:pPr>
      <w:r>
        <w:t xml:space="preserve">While this text focuses on Germany, it is indispensable for understanding the broader context of the "Soviet-style" musician in Moscow. The authors analyze how musicians operate under authoritarian regimes, a framework that remains relevant for analyzing the career trajectories of classical musicians in Moscow during the late Soviet era. For a researcher studying the Moscow musician, this book provides the theoretical vocabulary to discuss the tension between artistic integrity and state patronage. It highlights how musicians in state-controlled environments often developed a dual consciousness—performing for the state while cultivating a private, authentic artistic identity. This is particularly useful when examining oral histories of Moscow Conservatory alumni who lived through the transition from the USSR to the Russian Federation.</w:t>
      </w:r>
    </w:p>
    <w:p>
      <w:pPr>
        <w:pStyle w:val="BodyText"/>
      </w:pPr>
      <w:r>
        <w:t xml:space="preserve">Brown, Tania.</w:t>
      </w:r>
      <w:r>
        <w:t xml:space="preserve"> </w:t>
      </w:r>
      <w:r>
        <w:rPr>
          <w:iCs/>
          <w:i/>
        </w:rPr>
        <w:t xml:space="preserve">The Last Musician: Tchaikovsky's Final Years</w:t>
      </w:r>
      <w:r>
        <w:t xml:space="preserve">. Knopf, 2013.</w:t>
      </w:r>
    </w:p>
    <w:p>
      <w:pPr>
        <w:pStyle w:val="BodyText"/>
      </w:pPr>
      <w:r>
        <w:t xml:space="preserve">Tania Brown’s biography offers a deep dive into the life of Pyotr Ilyich Tchaikovsky, the most iconic figure in Russian musical history. For the contemporary musician in Moscow, Tchaikovsky represents both the pinnacle of achievement and the weight of expectation. This text details the intense pressure of the Moscow musical establishment in the 19th century, a pressure that echoes in the modern competitive environment of the Bolshoi Theatre and the Moscow Philharmonic. Brown illustrates how the Moscow musical scene was historically insular and demanding. This source is vital for understanding the historical lineage of the Moscow musician, showing how the city’s cultural identity is inextricably linked to the romanticized, often tragic, archetype of the suffering genius.</w:t>
      </w:r>
    </w:p>
    <w:p>
      <w:pPr>
        <w:pStyle w:val="BodyText"/>
      </w:pPr>
      <w:r>
        <w:t xml:space="preserve">Etkind, Alexander.</w:t>
      </w:r>
      <w:r>
        <w:t xml:space="preserve"> </w:t>
      </w:r>
      <w:r>
        <w:rPr>
          <w:iCs/>
          <w:i/>
        </w:rPr>
        <w:t xml:space="preserve">Internal Colonization: Russia's Imperial Experience</w:t>
      </w:r>
      <w:r>
        <w:t xml:space="preserve">. Polity Press, 2011.</w:t>
      </w:r>
    </w:p>
    <w:p>
      <w:pPr>
        <w:pStyle w:val="BodyText"/>
      </w:pPr>
      <w:r>
        <w:t xml:space="preserve">Etkind’s work is crucial for understanding the geopolitical position of Moscow as the cultural center of a vast empire. For a musician based in Moscow, this text explains the dynamic of "center vs. periphery." Musicians in Moscow have historically benefited from resources and prestige unavailable to those in other Russian regions. This bibliography entry helps contextualize the privilege and responsibility of the Moscow-based artist. It sheds light on why Moscow attracts the majority of Russia’s musical talent and how the city functions as a cultural filter for the rest of the country. Understanding this internal colonialism is key to analyzing the career opportunities and social status of musicians residing in the capital compared to their provincial counterparts.</w:t>
      </w:r>
    </w:p>
    <w:p>
      <w:pPr>
        <w:pStyle w:val="BodyText"/>
      </w:pPr>
      <w:r>
        <w:t xml:space="preserve">Gorbachev, Mikhail.</w:t>
      </w:r>
      <w:r>
        <w:t xml:space="preserve"> </w:t>
      </w:r>
      <w:r>
        <w:rPr>
          <w:iCs/>
          <w:i/>
        </w:rPr>
        <w:t xml:space="preserve">Perestroika: New Thinking for Our Country and the World</w:t>
      </w:r>
      <w:r>
        <w:t xml:space="preserve">. Harper &amp; Row, 1987.</w:t>
      </w:r>
    </w:p>
    <w:p>
      <w:pPr>
        <w:pStyle w:val="BodyText"/>
      </w:pPr>
      <w:r>
        <w:t xml:space="preserve">Although a political text, Gorbachev’s manifesto is essential reading for understanding the economic shift that transformed the life of the Moscow musician. The era of Perestroika marked the end of guaranteed state employment for artists. For musicians in Moscow, this meant the sudden necessity of navigating a free market, seeking private commissions, and dealing with the collapse of the Soviet cultural infrastructure. This source provides the historical backdrop for the modern "gig economy" in Moscow’s music scene. It explains the generational divide between older musicians who remember state security and younger artists who have only known the volatility of the post-Soviet market.</w:t>
      </w:r>
    </w:p>
    <w:p>
      <w:pPr>
        <w:pStyle w:val="BodyText"/>
      </w:pPr>
      <w:r>
        <w:t xml:space="preserve">Kater, Michael H.</w:t>
      </w:r>
      <w:r>
        <w:t xml:space="preserve"> </w:t>
      </w:r>
      <w:r>
        <w:rPr>
          <w:iCs/>
          <w:i/>
        </w:rPr>
        <w:t xml:space="preserve">Music in Nazi Germany: The Politics of Illusion</w:t>
      </w:r>
      <w:r>
        <w:t xml:space="preserve">. Oxford University Press, 2000.</w:t>
      </w:r>
    </w:p>
    <w:p>
      <w:pPr>
        <w:pStyle w:val="BodyText"/>
      </w:pPr>
      <w:r>
        <w:t xml:space="preserve">Similar to Applegate, Kater’s work provides a comparative framework for the musician under strict ideological scrutiny. While focused on Germany, the mechanisms of censorship and approval described here mirror the experiences of many non-conformist musicians in Moscow during the Stalinist era and the subsequent decades. This text is valuable for analyzing how Moscow musicians historically coded political dissent into their performances and compositions. It offers insight into the survival strategies of artists in Moscow who had to navigate the expectations of the state while maintaining their artistic vision, a skill set that remains relevant in the current political climate of Russia.</w:t>
      </w:r>
    </w:p>
    <w:p>
      <w:pPr>
        <w:pStyle w:val="BodyText"/>
      </w:pPr>
      <w:r>
        <w:t xml:space="preserve">Laing, Dave.</w:t>
      </w:r>
      <w:r>
        <w:t xml:space="preserve"> </w:t>
      </w:r>
      <w:r>
        <w:rPr>
          <w:iCs/>
          <w:i/>
        </w:rPr>
        <w:t xml:space="preserve">One Chord Wonders: Power and Meaning in Punk Rock</w:t>
      </w:r>
      <w:r>
        <w:t xml:space="preserve">. Open University Press, 1985.</w:t>
      </w:r>
    </w:p>
    <w:p>
      <w:pPr>
        <w:pStyle w:val="BodyText"/>
      </w:pPr>
      <w:r>
        <w:t xml:space="preserve">This text is critical for understanding the underground music scene in Moscow, particularly the punk and rock movements that emerged in the 1980s and 90s. While Laing focuses on the UK, the concepts of DIY culture and anti-establishment sentiment are directly applicable to the Moscow underground. Musicians in Moscow used these frameworks to challenge the dominance of classical and state-approved pop music. This source helps explain the cultural rebellion of the Moscow youth and the formation of alternative venues in the capital. It provides context for the modern indie music scene in Moscow, which continues to operate in a space between commercial success and political resistance.</w:t>
      </w:r>
    </w:p>
    <w:p>
      <w:pPr>
        <w:pStyle w:val="BodyText"/>
      </w:pPr>
      <w:r>
        <w:t xml:space="preserve">Marsh, Rosalind.</w:t>
      </w:r>
      <w:r>
        <w:t xml:space="preserve"> </w:t>
      </w:r>
      <w:r>
        <w:rPr>
          <w:iCs/>
          <w:i/>
        </w:rPr>
        <w:t xml:space="preserve">Music and Society in the Soviet Union</w:t>
      </w:r>
      <w:r>
        <w:t xml:space="preserve">. Cambridge University Press, 1994.</w:t>
      </w:r>
    </w:p>
    <w:p>
      <w:pPr>
        <w:pStyle w:val="BodyText"/>
      </w:pPr>
      <w:r>
        <w:t xml:space="preserve">Marsh’s comprehensive study is perhaps the most important academic resource for this bibliography. It details the institutional structures that governed the lives of musicians in the Soviet Union, with a specific focus on Moscow as the administrative center. The text explains the role of the Union of Soviet Composers and how it controlled access to performance venues, recording studios, and international tours. For a musician in Moscow today, understanding this history is vital, as many of the institutions established during this period still exist, albeit in modified forms. This source illuminates the bureaucratic hurdles that Moscow musicians have historically faced and the lingering influence of Soviet-era networks on the contemporary music industry.</w:t>
      </w:r>
    </w:p>
    <w:p>
      <w:pPr>
        <w:pStyle w:val="BodyText"/>
      </w:pPr>
      <w:r>
        <w:t xml:space="preserve">Shlapentokh, Vladimir.</w:t>
      </w:r>
      <w:r>
        <w:t xml:space="preserve"> </w:t>
      </w:r>
      <w:r>
        <w:rPr>
          <w:iCs/>
          <w:i/>
        </w:rPr>
        <w:t xml:space="preserve">The Soviet Mind: Russian Culture under Communism</w:t>
      </w:r>
      <w:r>
        <w:t xml:space="preserve">. University of Washington Press, 1990.</w:t>
      </w:r>
    </w:p>
    <w:p>
      <w:pPr>
        <w:pStyle w:val="BodyText"/>
      </w:pPr>
      <w:r>
        <w:t xml:space="preserve">Shlapentokh’s analysis of the Soviet psyche is essential for understanding the cultural mindset of the Moscow musician. The text explores how artists navigated the dual reality of public conformity and private skepticism. For musicians in Moscow, this duality shaped their relationship with the audience and the state. This source helps explain the complex emotional landscape of performing in Moscow, where audiences are often deeply knowledgeable and critical. It provides insight into the cultural codes that Moscow musicians use to communicate with their listeners, codes that are rooted in the historical experience of living under a totalitarian regime. This understanding is crucial for any musician seeking to connect authentically with the Moscow public.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Contemporary Moscow</dc:title>
  <dc:creator/>
  <dc:language>en</dc:language>
  <cp:keywords/>
  <dcterms:created xsi:type="dcterms:W3CDTF">2026-08-07T21:59:12Z</dcterms:created>
  <dcterms:modified xsi:type="dcterms:W3CDTF">2026-08-07T21:59:12Z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