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Practice</w:t>
      </w:r>
      <w:r>
        <w:t xml:space="preserve"> </w:t>
      </w:r>
      <w:r>
        <w:t xml:space="preserve">in</w:t>
      </w:r>
      <w:r>
        <w:t xml:space="preserve"> </w:t>
      </w:r>
      <w:r>
        <w:t xml:space="preserve">Melbourne,</w:t>
      </w:r>
      <w:r>
        <w:t xml:space="preserve"> </w:t>
      </w:r>
      <w:r>
        <w:t xml:space="preserve">Australia</w:t>
      </w:r>
    </w:p>
    <w:bookmarkStart w:id="22" w:name="Xcd2a6548d66ed14e3c7bc7c0d8982ff8faba84f"/>
    <w:p>
      <w:pPr>
        <w:pStyle w:val="Heading1"/>
      </w:pPr>
      <w:r>
        <w:t xml:space="preserve">Annotated Bibliography: Occupational Therapy Practice in Melbourne, Australia</w:t>
      </w:r>
    </w:p>
    <w:p>
      <w:pPr>
        <w:pStyle w:val="FirstParagraph"/>
      </w:pPr>
      <w:r>
        <w:t xml:space="preserve">This annotated bibliography compiles key resources relevant to the practice, regulation, and scope of the</w:t>
      </w:r>
      <w:r>
        <w:t xml:space="preserve"> </w:t>
      </w:r>
      <w:r>
        <w:t xml:space="preserve">Occupational Therapist</w:t>
      </w:r>
      <w:r>
        <w:t xml:space="preserve"> </w:t>
      </w:r>
      <w:r>
        <w:t xml:space="preserve">within the specific context of</w:t>
      </w:r>
      <w:r>
        <w:t xml:space="preserve"> </w:t>
      </w:r>
      <w:r>
        <w:t xml:space="preserve">Australia Melbourne</w:t>
      </w:r>
      <w:r>
        <w:t xml:space="preserve">. The selected sources address clinical guidelines, cultural considerations, regulatory frameworks, and contemporary challenges faced by practitioners in Victoria's capital. These references are essential for understanding how occupational therapy is delivered to diverse populations in this major Australian city.</w:t>
      </w:r>
    </w:p>
    <w:bookmarkStart w:id="20" w:name="references"/>
    <w:p>
      <w:pPr>
        <w:pStyle w:val="Heading2"/>
      </w:pPr>
      <w:r>
        <w:t xml:space="preserve">References</w:t>
      </w:r>
    </w:p>
    <w:p>
      <w:pPr>
        <w:pStyle w:val="FirstParagraph"/>
      </w:pPr>
      <w:r>
        <w:t xml:space="preserve">Australian Health Practitioner Regulation Agency (AHPRA). (2023).</w:t>
      </w:r>
      <w:r>
        <w:t xml:space="preserve"> </w:t>
      </w:r>
      <w:r>
        <w:rPr>
          <w:iCs/>
          <w:i/>
        </w:rPr>
        <w:t xml:space="preserve">Occupational Therapy Board of Australia: Registration Standards</w:t>
      </w:r>
      <w:r>
        <w:t xml:space="preserve">. Canberra: AHPRA.</w:t>
      </w:r>
    </w:p>
    <w:p>
      <w:pPr>
        <w:pStyle w:val="BodyText"/>
      </w:pPr>
      <w:r>
        <w:t xml:space="preserve">This document outlines the mandatory requirements for any</w:t>
      </w:r>
      <w:r>
        <w:t xml:space="preserve"> </w:t>
      </w:r>
      <w:r>
        <w:t xml:space="preserve">Occupational Therapist</w:t>
      </w:r>
      <w:r>
        <w:t xml:space="preserve"> </w:t>
      </w:r>
      <w:r>
        <w:t xml:space="preserve">seeking registration in Australia. For practitioners working in</w:t>
      </w:r>
      <w:r>
        <w:t xml:space="preserve"> </w:t>
      </w:r>
      <w:r>
        <w:t xml:space="preserve">Australia Melbourne</w:t>
      </w:r>
      <w:r>
        <w:t xml:space="preserve">, compliance with these standards is non-negotiable. The text details continuing professional development (CPD) requirements, English language proficiency, and criminal history checks. It is a foundational resource for understanding the legal and ethical boundaries of practice in the state of Victoria. The annotation highlights that Melbourne's high density of healthcare facilities requires strict adherence to these national standards to ensure patient safety and professional accountability.</w:t>
      </w:r>
    </w:p>
    <w:p>
      <w:pPr>
        <w:pStyle w:val="BodyText"/>
      </w:pPr>
      <w:r>
        <w:t xml:space="preserve">Australian Occupational Therapy Association (AOTA). (2022).</w:t>
      </w:r>
      <w:r>
        <w:t xml:space="preserve"> </w:t>
      </w:r>
      <w:r>
        <w:rPr>
          <w:iCs/>
          <w:i/>
        </w:rPr>
        <w:t xml:space="preserve">Occupational Therapy in Australia: A Guide to Practice</w:t>
      </w:r>
      <w:r>
        <w:t xml:space="preserve">. Sydney: AOTA.</w:t>
      </w:r>
    </w:p>
    <w:p>
      <w:pPr>
        <w:pStyle w:val="BodyText"/>
      </w:pPr>
      <w:r>
        <w:t xml:space="preserve">This comprehensive guide provides an overview of the profession's scope. It is particularly relevant for an</w:t>
      </w:r>
      <w:r>
        <w:t xml:space="preserve"> </w:t>
      </w:r>
      <w:r>
        <w:t xml:space="preserve">Occupational Therapist</w:t>
      </w:r>
      <w:r>
        <w:t xml:space="preserve"> </w:t>
      </w:r>
      <w:r>
        <w:t xml:space="preserve">navigating the complex healthcare landscape of</w:t>
      </w:r>
      <w:r>
        <w:t xml:space="preserve"> </w:t>
      </w:r>
      <w:r>
        <w:t xml:space="preserve">Australia Melbourne</w:t>
      </w:r>
      <w:r>
        <w:t xml:space="preserve">. The text discusses the integration of occupational therapy within public hospitals, private practices, and community health centers. It emphasizes the role of the therapist in promoting health and well-being through occupation. For Melbourne practitioners, this resource offers insights into interdisciplinary collaboration, which is critical in the city's large metropolitan hospitals such as the Royal Melbourne Hospital.</w:t>
      </w:r>
    </w:p>
    <w:p>
      <w:pPr>
        <w:pStyle w:val="BodyText"/>
      </w:pPr>
      <w:r>
        <w:t xml:space="preserve">Department of Health and Human Services (DHHS) Victoria. (2023).</w:t>
      </w:r>
      <w:r>
        <w:t xml:space="preserve"> </w:t>
      </w:r>
      <w:r>
        <w:rPr>
          <w:iCs/>
          <w:i/>
        </w:rPr>
        <w:t xml:space="preserve">Mental Health and Wellbeing Plan for Victoria</w:t>
      </w:r>
      <w:r>
        <w:t xml:space="preserve">. Melbourne: State Government of Victoria.</w:t>
      </w:r>
    </w:p>
    <w:p>
      <w:pPr>
        <w:pStyle w:val="BodyText"/>
      </w:pPr>
      <w:r>
        <w:t xml:space="preserve">This policy document is crucial for an</w:t>
      </w:r>
      <w:r>
        <w:t xml:space="preserve"> </w:t>
      </w:r>
      <w:r>
        <w:t xml:space="preserve">Occupational Therapist</w:t>
      </w:r>
      <w:r>
        <w:t xml:space="preserve"> </w:t>
      </w:r>
      <w:r>
        <w:t xml:space="preserve">specializing in mental health within</w:t>
      </w:r>
      <w:r>
        <w:t xml:space="preserve"> </w:t>
      </w:r>
      <w:r>
        <w:t xml:space="preserve">Australia Melbourne</w:t>
      </w:r>
      <w:r>
        <w:t xml:space="preserve">. It outlines the state government's strategic direction for mental health services. The text highlights the importance of community-based care and recovery-oriented practice. Occupational therapists in Melbourne must align their interventions with these goals, focusing on social inclusion and meaningful activity for clients with psychosocial disabilities. The document provides a framework for understanding funding models and service delivery expectations in Victorian public health settings.</w:t>
      </w:r>
    </w:p>
    <w:p>
      <w:pPr>
        <w:pStyle w:val="BodyText"/>
      </w:pPr>
      <w:r>
        <w:t xml:space="preserve">Glegg, S., &amp; Polatajko, H. J. (2021).</w:t>
      </w:r>
      <w:r>
        <w:t xml:space="preserve"> </w:t>
      </w:r>
      <w:r>
        <w:rPr>
          <w:iCs/>
          <w:i/>
        </w:rPr>
        <w:t xml:space="preserve">Enabling Occupation II: An Occupational Therapy Model</w:t>
      </w:r>
      <w:r>
        <w:t xml:space="preserve">. Thorofare, NJ: SLACK Incorporated.</w:t>
      </w:r>
    </w:p>
    <w:p>
      <w:pPr>
        <w:pStyle w:val="BodyText"/>
      </w:pPr>
      <w:r>
        <w:t xml:space="preserve">While a theoretical text, this book is widely used by</w:t>
      </w:r>
      <w:r>
        <w:t xml:space="preserve"> </w:t>
      </w:r>
      <w:r>
        <w:t xml:space="preserve">Occupational Therapist</w:t>
      </w:r>
      <w:r>
        <w:t xml:space="preserve"> </w:t>
      </w:r>
      <w:r>
        <w:t xml:space="preserve">students and practitioners in</w:t>
      </w:r>
      <w:r>
        <w:t xml:space="preserve"> </w:t>
      </w:r>
      <w:r>
        <w:t xml:space="preserve">Australia Melbourne</w:t>
      </w:r>
      <w:r>
        <w:t xml:space="preserve">. It provides a framework for understanding the interaction between the person, environment, and occupation. In the context of Melbourne's diverse urban environment, this model helps therapists analyze how city infrastructure, housing, and social systems impact client participation. The annotation notes that this resource is essential for developing culturally responsive interventions for Melbourne's multicultural population.</w:t>
      </w:r>
    </w:p>
    <w:p>
      <w:pPr>
        <w:pStyle w:val="BodyText"/>
      </w:pPr>
      <w:r>
        <w:t xml:space="preserve">Health Workforce Australia. (2022).</w:t>
      </w:r>
      <w:r>
        <w:t xml:space="preserve"> </w:t>
      </w:r>
      <w:r>
        <w:rPr>
          <w:iCs/>
          <w:i/>
        </w:rPr>
        <w:t xml:space="preserve">Occupational Therapy Workforce Report</w:t>
      </w:r>
      <w:r>
        <w:t xml:space="preserve">. Canberra: HW Australia.</w:t>
      </w:r>
    </w:p>
    <w:p>
      <w:pPr>
        <w:pStyle w:val="BodyText"/>
      </w:pPr>
      <w:r>
        <w:t xml:space="preserve">This report provides statistical data on the distribution of</w:t>
      </w:r>
      <w:r>
        <w:t xml:space="preserve"> </w:t>
      </w:r>
      <w:r>
        <w:t xml:space="preserve">Occupational Therapist</w:t>
      </w:r>
      <w:r>
        <w:t xml:space="preserve"> </w:t>
      </w:r>
      <w:r>
        <w:t xml:space="preserve">professionals across Australia. For</w:t>
      </w:r>
      <w:r>
        <w:t xml:space="preserve"> </w:t>
      </w:r>
      <w:r>
        <w:t xml:space="preserve">Australia Melbourne</w:t>
      </w:r>
      <w:r>
        <w:t xml:space="preserve">, the data reveals a high concentration of practitioners compared to regional areas. The text discusses workforce shortages in specific specialties, such as pediatrics and aged care. This information is vital for policymakers and clinic managers in Melbourne to plan service delivery and recruitment strategies. It also highlights the economic value of occupational therapy in reducing long-term healthcare costs.</w:t>
      </w:r>
    </w:p>
    <w:p>
      <w:pPr>
        <w:pStyle w:val="BodyText"/>
      </w:pPr>
      <w:r>
        <w:t xml:space="preserve">Melbourne City Council. (2023).</w:t>
      </w:r>
      <w:r>
        <w:t xml:space="preserve"> </w:t>
      </w:r>
      <w:r>
        <w:rPr>
          <w:iCs/>
          <w:i/>
        </w:rPr>
        <w:t xml:space="preserve">Active Transport Strategy</w:t>
      </w:r>
      <w:r>
        <w:t xml:space="preserve">. Melbourne: City of Melbourne.</w:t>
      </w:r>
    </w:p>
    <w:p>
      <w:pPr>
        <w:pStyle w:val="BodyText"/>
      </w:pPr>
      <w:r>
        <w:t xml:space="preserve">This local government document is highly relevant for an</w:t>
      </w:r>
      <w:r>
        <w:t xml:space="preserve"> </w:t>
      </w:r>
      <w:r>
        <w:t xml:space="preserve">Occupational Therapist</w:t>
      </w:r>
      <w:r>
        <w:t xml:space="preserve"> </w:t>
      </w:r>
      <w:r>
        <w:t xml:space="preserve">working in community rehabilitation in</w:t>
      </w:r>
      <w:r>
        <w:t xml:space="preserve"> </w:t>
      </w:r>
      <w:r>
        <w:t xml:space="preserve">Australia Melbourne</w:t>
      </w:r>
      <w:r>
        <w:t xml:space="preserve">. It outlines plans to improve walkability and cycling infrastructure. Occupational therapists often advise clients on mobility and community access. Understanding these local strategies allows therapists to recommend practical, safe, and accessible routes for clients with physical disabilities. The annotation emphasizes the importance of local knowledge in creating effective, real-world interventions for Melbourne residents.</w:t>
      </w:r>
    </w:p>
    <w:p>
      <w:pPr>
        <w:pStyle w:val="BodyText"/>
      </w:pPr>
      <w:r>
        <w:t xml:space="preserve">National Disability Insurance Scheme (NDIS). (2023).</w:t>
      </w:r>
      <w:r>
        <w:t xml:space="preserve"> </w:t>
      </w:r>
      <w:r>
        <w:rPr>
          <w:iCs/>
          <w:i/>
        </w:rPr>
        <w:t xml:space="preserve">NDIS Practice Standards: Supports for People with Disability</w:t>
      </w:r>
      <w:r>
        <w:t xml:space="preserve">. Sydney: NDIS Quality and Safeguards Commission.</w:t>
      </w:r>
    </w:p>
    <w:p>
      <w:pPr>
        <w:pStyle w:val="BodyText"/>
      </w:pPr>
      <w:r>
        <w:t xml:space="preserve">This is a critical resource for any</w:t>
      </w:r>
      <w:r>
        <w:t xml:space="preserve"> </w:t>
      </w:r>
      <w:r>
        <w:t xml:space="preserve">Occupational Therapist</w:t>
      </w:r>
      <w:r>
        <w:t xml:space="preserve"> </w:t>
      </w:r>
      <w:r>
        <w:t xml:space="preserve">providing services to NDIS participants in</w:t>
      </w:r>
      <w:r>
        <w:t xml:space="preserve"> </w:t>
      </w:r>
      <w:r>
        <w:t xml:space="preserve">Australia Melbourne</w:t>
      </w:r>
      <w:r>
        <w:t xml:space="preserve">. It sets the quality and safety standards for disability support providers. The text details requirements for person-centered planning, risk management, and staff training. In Melbourne, where a significant portion of occupational therapy practice is funded through the NDIS, adherence to these standards is essential for maintaining provider registration and ensuring high-quality care for clients with disabilities.</w:t>
      </w:r>
    </w:p>
    <w:p>
      <w:pPr>
        <w:pStyle w:val="BodyText"/>
      </w:pPr>
      <w:r>
        <w:t xml:space="preserve">World Federation of Occupational Therapists (WFOT). (2020).</w:t>
      </w:r>
      <w:r>
        <w:t xml:space="preserve"> </w:t>
      </w:r>
      <w:r>
        <w:rPr>
          <w:iCs/>
          <w:i/>
        </w:rPr>
        <w:t xml:space="preserve">Global Position Statement on Occupational Therapy and Health</w:t>
      </w:r>
      <w:r>
        <w:t xml:space="preserve">. London: WFOT.</w:t>
      </w:r>
    </w:p>
    <w:p>
      <w:pPr>
        <w:pStyle w:val="BodyText"/>
      </w:pPr>
      <w:r>
        <w:t xml:space="preserve">This international statement defines the core values of the profession. For an</w:t>
      </w:r>
      <w:r>
        <w:t xml:space="preserve"> </w:t>
      </w:r>
      <w:r>
        <w:t xml:space="preserve">Occupational Therapist</w:t>
      </w:r>
      <w:r>
        <w:t xml:space="preserve"> </w:t>
      </w:r>
      <w:r>
        <w:t xml:space="preserve">in</w:t>
      </w:r>
      <w:r>
        <w:t xml:space="preserve"> </w:t>
      </w:r>
      <w:r>
        <w:t xml:space="preserve">Australia Melbourne</w:t>
      </w:r>
      <w:r>
        <w:t xml:space="preserve">, it reinforces the global relevance of local practice. The text advocates for occupational therapy as a key component of universal health coverage. It is particularly useful for therapists working with migrant and refugee populations in Melbourne, as it emphasizes cultural competence and human rights. The annotation suggests that this document helps practitioners articulate the value of their work to stakeholders and the public.</w:t>
      </w:r>
    </w:p>
    <w:bookmarkEnd w:id="20"/>
    <w:bookmarkStart w:id="21" w:name="conclusion"/>
    <w:p>
      <w:pPr>
        <w:pStyle w:val="Heading2"/>
      </w:pPr>
      <w:r>
        <w:t xml:space="preserve">Conclusion</w:t>
      </w:r>
    </w:p>
    <w:p>
      <w:pPr>
        <w:pStyle w:val="FirstParagraph"/>
      </w:pPr>
      <w:r>
        <w:t xml:space="preserve">The selected sources provide a robust foundation for understanding the role of the</w:t>
      </w:r>
      <w:r>
        <w:t xml:space="preserve"> </w:t>
      </w:r>
      <w:r>
        <w:t xml:space="preserve">Occupational Therapist</w:t>
      </w:r>
      <w:r>
        <w:t xml:space="preserve"> </w:t>
      </w:r>
      <w:r>
        <w:t xml:space="preserve">in</w:t>
      </w:r>
      <w:r>
        <w:t xml:space="preserve"> </w:t>
      </w:r>
      <w:r>
        <w:t xml:space="preserve">Australia Melbourne</w:t>
      </w:r>
      <w:r>
        <w:t xml:space="preserve">. From regulatory compliance to local urban planning, these resources highlight the multifaceted nature of the profession in this dynamic city. Practitioners must stay informed about both national standards and local policies to deliver effective, culturally appropriate, and legally compliant care.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Practice in Melbourne, Australia</dc:title>
  <dc:creator/>
  <dc:language>en</dc:language>
  <cp:keywords/>
  <dcterms:created xsi:type="dcterms:W3CDTF">2026-08-09T00:37:48Z</dcterms:created>
  <dcterms:modified xsi:type="dcterms:W3CDTF">2026-08-09T00:37:48Z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