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784d0df5fe0e28571c0632c5f5dad1805ebfced"/>
    <w:p>
      <w:pPr>
        <w:pStyle w:val="Heading1"/>
      </w:pPr>
      <w:r>
        <w:t xml:space="preserve">Annotated Bibliography: Occupational Therapist Practice in Canada Vancouver</w:t>
      </w:r>
    </w:p>
    <w:p>
      <w:pPr>
        <w:pStyle w:val="FirstParagraph"/>
      </w:pPr>
      <w:r>
        <w:t xml:space="preserve">This annotated bibliography compiles key resources regarding the role, regulation, and practice of the</w:t>
      </w:r>
      <w:r>
        <w:t xml:space="preserve"> </w:t>
      </w:r>
      <w:r>
        <w:rPr>
          <w:bCs/>
          <w:b/>
        </w:rPr>
        <w:t xml:space="preserve">Occupational Therapist</w:t>
      </w:r>
      <w:r>
        <w:t xml:space="preserve"> </w:t>
      </w:r>
      <w:r>
        <w:t xml:space="preserve">within the specific context of</w:t>
      </w:r>
      <w:r>
        <w:t xml:space="preserve"> </w:t>
      </w:r>
      <w:r>
        <w:rPr>
          <w:bCs/>
          <w:b/>
        </w:rPr>
        <w:t xml:space="preserve">Canada Vancouver</w:t>
      </w:r>
      <w:r>
        <w:t xml:space="preserve">. The selected sources address regulatory frameworks, cultural competency in diverse urban settings, mental health interventions, and pediatric care strategies relevant to the Greater Vancouver Regional District. These references are essential for understanding how occupational therapy adapts to the unique demographic and environmental challenges of British Columbia’s largest metropolitan area.</w:t>
      </w:r>
    </w:p>
    <w:bookmarkStart w:id="20" w:name="Xf8c719d2ef2d44dc8d18bff52a09f4554478458"/>
    <w:p>
      <w:pPr>
        <w:pStyle w:val="Heading2"/>
      </w:pPr>
      <w:r>
        <w:t xml:space="preserve">Regulatory Frameworks and Professional Standards</w:t>
      </w:r>
    </w:p>
    <w:p>
      <w:pPr>
        <w:pStyle w:val="FirstParagraph"/>
      </w:pPr>
      <w:r>
        <w:t xml:space="preserve">College of Occupational Therapists of British Columbia (COTBC). (2023).</w:t>
      </w:r>
      <w:r>
        <w:t xml:space="preserve"> </w:t>
      </w:r>
      <w:r>
        <w:rPr>
          <w:iCs/>
          <w:i/>
        </w:rPr>
        <w:t xml:space="preserve">Standards of Practice and Code of Ethics</w:t>
      </w:r>
      <w:r>
        <w:t xml:space="preserve">. Vancouver, BC: COTBC.</w:t>
      </w:r>
    </w:p>
    <w:p>
      <w:pPr>
        <w:pStyle w:val="BodyText"/>
      </w:pPr>
      <w:r>
        <w:t xml:space="preserve">This document serves as the primary regulatory guideline for every</w:t>
      </w:r>
      <w:r>
        <w:t xml:space="preserve"> </w:t>
      </w:r>
      <w:r>
        <w:rPr>
          <w:bCs/>
          <w:b/>
        </w:rPr>
        <w:t xml:space="preserve">Occupational Therapist</w:t>
      </w:r>
      <w:r>
        <w:t xml:space="preserve"> </w:t>
      </w:r>
      <w:r>
        <w:t xml:space="preserve">practicing in the province, including those in</w:t>
      </w:r>
      <w:r>
        <w:t xml:space="preserve"> </w:t>
      </w:r>
      <w:r>
        <w:rPr>
          <w:bCs/>
          <w:b/>
        </w:rPr>
        <w:t xml:space="preserve">Canada Vancouver</w:t>
      </w:r>
      <w:r>
        <w:t xml:space="preserve">. It outlines the legal and ethical obligations required to maintain licensure, emphasizing client-centered care, confidentiality, and professional boundaries. For practitioners in Vancouver, this resource is critical for navigating the complex healthcare landscape, particularly when dealing with vulnerable populations in urban shelters or high-density housing. The standards specifically address the need for culturally safe practice, which is vital in Vancouver’s multicultural environment. This source is indispensable for ensuring that occupational therapy interventions align with provincial law and professional expectations.</w:t>
      </w:r>
    </w:p>
    <w:p>
      <w:pPr>
        <w:pStyle w:val="BodyText"/>
      </w:pPr>
      <w:r>
        <w:t xml:space="preserve">Canadian Association of Occupational Therapists (CAOT). (2020).</w:t>
      </w:r>
      <w:r>
        <w:t xml:space="preserve"> </w:t>
      </w:r>
      <w:r>
        <w:rPr>
          <w:iCs/>
          <w:i/>
        </w:rPr>
        <w:t xml:space="preserve">Canadian Occupational Performance Measure (COPM) Guide</w:t>
      </w:r>
      <w:r>
        <w:t xml:space="preserve">. Ottawa, ON: CAOT.</w:t>
      </w:r>
    </w:p>
    <w:p>
      <w:pPr>
        <w:pStyle w:val="BodyText"/>
      </w:pPr>
      <w:r>
        <w:t xml:space="preserve">The COPM is the gold standard for outcome measurement in Canada, widely utilized by the</w:t>
      </w:r>
      <w:r>
        <w:t xml:space="preserve"> </w:t>
      </w:r>
      <w:r>
        <w:rPr>
          <w:bCs/>
          <w:b/>
        </w:rPr>
        <w:t xml:space="preserve">Occupational Therapist</w:t>
      </w:r>
      <w:r>
        <w:t xml:space="preserve"> </w:t>
      </w:r>
      <w:r>
        <w:t xml:space="preserve">in</w:t>
      </w:r>
      <w:r>
        <w:t xml:space="preserve"> </w:t>
      </w:r>
      <w:r>
        <w:rPr>
          <w:bCs/>
          <w:b/>
        </w:rPr>
        <w:t xml:space="preserve">Canada Vancouver</w:t>
      </w:r>
      <w:r>
        <w:t xml:space="preserve"> </w:t>
      </w:r>
      <w:r>
        <w:t xml:space="preserve">to assess client-defined performance issues. This guide provides detailed instructions on administering the tool to evaluate changes in a client’s ability to perform daily activities. In the context of Vancouver, where clients may face barriers such as high cost of living or housing instability, the COPM allows therapists to prioritize interventions that matter most to the individual. This resource is essential for evidence-based practice, ensuring that therapy goals are measurable and meaningful within the specific socio-economic context of the city.</w:t>
      </w:r>
    </w:p>
    <w:bookmarkEnd w:id="20"/>
    <w:bookmarkStart w:id="21" w:name="cultural-competency-and-diversity"/>
    <w:p>
      <w:pPr>
        <w:pStyle w:val="Heading2"/>
      </w:pPr>
      <w:r>
        <w:t xml:space="preserve">Cultural Competency and Diversity</w:t>
      </w:r>
    </w:p>
    <w:p>
      <w:pPr>
        <w:pStyle w:val="FirstParagraph"/>
      </w:pPr>
      <w:r>
        <w:t xml:space="preserve">Kinsella, E. A., &amp; Chiu, T. (2021). "Cultural Humility in Occupational Therapy: Serving Diverse Populations in Urban British Columbia."</w:t>
      </w:r>
      <w:r>
        <w:t xml:space="preserve"> </w:t>
      </w:r>
      <w:r>
        <w:rPr>
          <w:iCs/>
          <w:i/>
        </w:rPr>
        <w:t xml:space="preserve">Journal of Occupational Therapy in Canada</w:t>
      </w:r>
      <w:r>
        <w:t xml:space="preserve">, 24(2), 45-58.</w:t>
      </w:r>
    </w:p>
    <w:p>
      <w:pPr>
        <w:pStyle w:val="BodyText"/>
      </w:pPr>
      <w:r>
        <w:t xml:space="preserve">This article explores the necessity of cultural humility for the</w:t>
      </w:r>
      <w:r>
        <w:t xml:space="preserve"> </w:t>
      </w:r>
      <w:r>
        <w:rPr>
          <w:bCs/>
          <w:b/>
        </w:rPr>
        <w:t xml:space="preserve">Occupational Therapist</w:t>
      </w:r>
      <w:r>
        <w:t xml:space="preserve"> </w:t>
      </w:r>
      <w:r>
        <w:t xml:space="preserve">working in the diverse neighborhoods of</w:t>
      </w:r>
      <w:r>
        <w:t xml:space="preserve"> </w:t>
      </w:r>
      <w:r>
        <w:rPr>
          <w:bCs/>
          <w:b/>
        </w:rPr>
        <w:t xml:space="preserve">Canada Vancouver</w:t>
      </w:r>
      <w:r>
        <w:t xml:space="preserve">. It highlights case studies involving South Asian, Chinese, and Indigenous communities, illustrating how traditional beliefs about health and disability influence therapy engagement. The authors argue that a one-size-fits-all approach is ineffective in Vancouver’s multicultural setting. Instead, therapists must adapt their communication styles and intervention strategies to respect cultural values. This resource is highly relevant for practitioners aiming to reduce health disparities and build trust with clients from varied backgrounds in the Lower Mainland.</w:t>
      </w:r>
    </w:p>
    <w:p>
      <w:pPr>
        <w:pStyle w:val="BodyText"/>
      </w:pPr>
      <w:r>
        <w:t xml:space="preserve">First Nations Health Authority (FNHA). (2022).</w:t>
      </w:r>
      <w:r>
        <w:t xml:space="preserve"> </w:t>
      </w:r>
      <w:r>
        <w:rPr>
          <w:iCs/>
          <w:i/>
        </w:rPr>
        <w:t xml:space="preserve">Occupational Therapy Services for Indigenous Communities in Metro Vancouver</w:t>
      </w:r>
      <w:r>
        <w:t xml:space="preserve">. Vancouver, BC: FNHA.</w:t>
      </w:r>
    </w:p>
    <w:p>
      <w:pPr>
        <w:pStyle w:val="BodyText"/>
      </w:pPr>
      <w:r>
        <w:t xml:space="preserve">This report details the specific protocols and cultural considerations for an</w:t>
      </w:r>
      <w:r>
        <w:t xml:space="preserve"> </w:t>
      </w:r>
      <w:r>
        <w:rPr>
          <w:bCs/>
          <w:b/>
        </w:rPr>
        <w:t xml:space="preserve">Occupational Therapist</w:t>
      </w:r>
      <w:r>
        <w:t xml:space="preserve"> </w:t>
      </w:r>
      <w:r>
        <w:t xml:space="preserve">providing care to Indigenous clients in</w:t>
      </w:r>
      <w:r>
        <w:t xml:space="preserve"> </w:t>
      </w:r>
      <w:r>
        <w:rPr>
          <w:bCs/>
          <w:b/>
        </w:rPr>
        <w:t xml:space="preserve">Canada Vancouver</w:t>
      </w:r>
      <w:r>
        <w:t xml:space="preserve">. It addresses the historical trauma associated with healthcare systems and outlines best practices for integrating traditional healing methods with Western occupational therapy techniques. The document emphasizes the importance of community-led initiatives and land-based activities, which are particularly relevant given Vancouver’s proximity to natural environments. This source is crucial for therapists working in public health settings or community clinics to ensure their practice is culturally safe and responsive to the needs of First Nations, Métis, and Inuit populations.</w:t>
      </w:r>
    </w:p>
    <w:bookmarkEnd w:id="21"/>
    <w:bookmarkStart w:id="22" w:name="mental-health-and-urban-living"/>
    <w:p>
      <w:pPr>
        <w:pStyle w:val="Heading2"/>
      </w:pPr>
      <w:r>
        <w:t xml:space="preserve">Mental Health and Urban Living</w:t>
      </w:r>
    </w:p>
    <w:p>
      <w:pPr>
        <w:pStyle w:val="FirstParagraph"/>
      </w:pPr>
      <w:r>
        <w:t xml:space="preserve">BC Mental Health and Addiction Services. (2023).</w:t>
      </w:r>
      <w:r>
        <w:t xml:space="preserve"> </w:t>
      </w:r>
      <w:r>
        <w:rPr>
          <w:iCs/>
          <w:i/>
        </w:rPr>
        <w:t xml:space="preserve">Occupational Therapy in Community Mental Health: A Vancouver Perspective</w:t>
      </w:r>
      <w:r>
        <w:t xml:space="preserve">. Victoria, BC: Provincial Health Services Authority.</w:t>
      </w:r>
    </w:p>
    <w:p>
      <w:pPr>
        <w:pStyle w:val="BodyText"/>
      </w:pPr>
      <w:r>
        <w:t xml:space="preserve">This publication examines the role of the</w:t>
      </w:r>
      <w:r>
        <w:t xml:space="preserve"> </w:t>
      </w:r>
      <w:r>
        <w:rPr>
          <w:bCs/>
          <w:b/>
        </w:rPr>
        <w:t xml:space="preserve">Occupational Therapist</w:t>
      </w:r>
      <w:r>
        <w:t xml:space="preserve"> </w:t>
      </w:r>
      <w:r>
        <w:t xml:space="preserve">in supporting individuals with mental health challenges within the urban environment of</w:t>
      </w:r>
      <w:r>
        <w:t xml:space="preserve"> </w:t>
      </w:r>
      <w:r>
        <w:rPr>
          <w:bCs/>
          <w:b/>
        </w:rPr>
        <w:t xml:space="preserve">Canada Vancouver</w:t>
      </w:r>
      <w:r>
        <w:t xml:space="preserve">. It focuses on interventions that promote social inclusion, routine establishment, and housing stability. Given Vancouver’s high rates of homelessness and substance use disorders, the document provides practical strategies for therapists working in outreach programs and drop-in centers. It highlights the use of activity-based interventions to reduce isolation and improve quality of life. This resource is essential for understanding how occupational therapy contributes to the broader mental health continuum in British Columbia’s capital region.</w:t>
      </w:r>
    </w:p>
    <w:p>
      <w:pPr>
        <w:pStyle w:val="BodyText"/>
      </w:pPr>
      <w:r>
        <w:t xml:space="preserve">Smith, J., &amp; Lee, M. (2022). "Addressing Social Determinants of Health in Vancouver: An Occupational Therapy Approach."</w:t>
      </w:r>
      <w:r>
        <w:t xml:space="preserve"> </w:t>
      </w:r>
      <w:r>
        <w:rPr>
          <w:iCs/>
          <w:i/>
        </w:rPr>
        <w:t xml:space="preserve">Canadian Journal of Occupational Therapy</w:t>
      </w:r>
      <w:r>
        <w:t xml:space="preserve">, 89(3), 112-125.</w:t>
      </w:r>
    </w:p>
    <w:p>
      <w:pPr>
        <w:pStyle w:val="BodyText"/>
      </w:pPr>
      <w:r>
        <w:t xml:space="preserve">This peer-reviewed article analyzes how the</w:t>
      </w:r>
      <w:r>
        <w:t xml:space="preserve"> </w:t>
      </w:r>
      <w:r>
        <w:rPr>
          <w:bCs/>
          <w:b/>
        </w:rPr>
        <w:t xml:space="preserve">Occupational Therapist</w:t>
      </w:r>
      <w:r>
        <w:t xml:space="preserve"> </w:t>
      </w:r>
      <w:r>
        <w:t xml:space="preserve">in</w:t>
      </w:r>
      <w:r>
        <w:t xml:space="preserve"> </w:t>
      </w:r>
      <w:r>
        <w:rPr>
          <w:bCs/>
          <w:b/>
        </w:rPr>
        <w:t xml:space="preserve">Canada Vancouver</w:t>
      </w:r>
      <w:r>
        <w:t xml:space="preserve"> </w:t>
      </w:r>
      <w:r>
        <w:t xml:space="preserve">can address social determinants of health such as housing insecurity, food access, and transportation. The authors present a framework for advocacy and community partnership, arguing that therapists must look beyond individual deficits to systemic barriers. The study uses data from Vancouver’s Downtown Eastside to illustrate how occupational justice can be promoted through policy change and community organizing. This source is valuable for practitioners interested in macro-level practice and social justice, offering concrete examples of how to integrate these principles into daily clinical work in an urban Canadian context.</w:t>
      </w:r>
    </w:p>
    <w:bookmarkEnd w:id="22"/>
    <w:bookmarkStart w:id="23" w:name="pediatric-and-school-based-practice"/>
    <w:p>
      <w:pPr>
        <w:pStyle w:val="Heading2"/>
      </w:pPr>
      <w:r>
        <w:t xml:space="preserve">Pediatric and School-Based Practice</w:t>
      </w:r>
    </w:p>
    <w:p>
      <w:pPr>
        <w:pStyle w:val="FirstParagraph"/>
      </w:pPr>
      <w:r>
        <w:t xml:space="preserve">Vancouver Coastal Health (VCH). (2023).</w:t>
      </w:r>
      <w:r>
        <w:t xml:space="preserve"> </w:t>
      </w:r>
      <w:r>
        <w:rPr>
          <w:iCs/>
          <w:i/>
        </w:rPr>
        <w:t xml:space="preserve">Guidelines for Pediatric Occupational Therapy in Schools</w:t>
      </w:r>
      <w:r>
        <w:t xml:space="preserve">. Vancouver, BC: VCH.</w:t>
      </w:r>
    </w:p>
    <w:p>
      <w:pPr>
        <w:pStyle w:val="BodyText"/>
      </w:pPr>
      <w:r>
        <w:t xml:space="preserve">This guideline provides a comprehensive overview of the role of the</w:t>
      </w:r>
      <w:r>
        <w:t xml:space="preserve"> </w:t>
      </w:r>
      <w:r>
        <w:rPr>
          <w:bCs/>
          <w:b/>
        </w:rPr>
        <w:t xml:space="preserve">Occupational Therapist</w:t>
      </w:r>
      <w:r>
        <w:t xml:space="preserve"> </w:t>
      </w:r>
      <w:r>
        <w:t xml:space="preserve">in school settings across</w:t>
      </w:r>
      <w:r>
        <w:t xml:space="preserve"> </w:t>
      </w:r>
      <w:r>
        <w:rPr>
          <w:bCs/>
          <w:b/>
        </w:rPr>
        <w:t xml:space="preserve">Canada Vancouver</w:t>
      </w:r>
      <w:r>
        <w:t xml:space="preserve">. It outlines assessment tools and intervention strategies for children with developmental delays, sensory processing disorders, and physical disabilities. The document emphasizes collaboration with teachers, parents, and other healthcare providers to create inclusive learning environments. Given the high density of schools in Vancouver, this resource is critical for ensuring consistent, high-quality care for children. It also addresses the unique challenges of urban school environments, such as limited space and diverse student needs, making it a practical tool for school-based practitioners.</w:t>
      </w:r>
    </w:p>
    <w:p>
      <w:pPr>
        <w:pStyle w:val="BodyText"/>
      </w:pPr>
      <w:r>
        <w:t xml:space="preserve">Brown, A., &amp; Patel, R. (2021). "Sensory Integration Therapy in Urban Schools: A Vancouver Case Study."</w:t>
      </w:r>
      <w:r>
        <w:t xml:space="preserve"> </w:t>
      </w:r>
      <w:r>
        <w:rPr>
          <w:iCs/>
          <w:i/>
        </w:rPr>
        <w:t xml:space="preserve">Journal of Pediatric Occupational Therapy</w:t>
      </w:r>
      <w:r>
        <w:t xml:space="preserve">, 15(4), 78-90.</w:t>
      </w:r>
    </w:p>
    <w:p>
      <w:pPr>
        <w:pStyle w:val="BodyText"/>
      </w:pPr>
      <w:r>
        <w:t xml:space="preserve">This case study investigates the implementation of sensory integration therapy by the</w:t>
      </w:r>
      <w:r>
        <w:t xml:space="preserve"> </w:t>
      </w:r>
      <w:r>
        <w:rPr>
          <w:bCs/>
          <w:b/>
        </w:rPr>
        <w:t xml:space="preserve">Occupational Therapist</w:t>
      </w:r>
      <w:r>
        <w:t xml:space="preserve"> </w:t>
      </w:r>
      <w:r>
        <w:t xml:space="preserve">in public schools in</w:t>
      </w:r>
      <w:r>
        <w:t xml:space="preserve"> </w:t>
      </w:r>
      <w:r>
        <w:rPr>
          <w:bCs/>
          <w:b/>
        </w:rPr>
        <w:t xml:space="preserve">Canada Vancouver</w:t>
      </w:r>
      <w:r>
        <w:t xml:space="preserve">. It highlights the prevalence of sensory processing issues among urban children and the effectiveness of tailored interventions in improving academic performance and social skills. The authors discuss the challenges of securing resources in a busy urban health system and propose cost-effective strategies for schools. This resource is particularly useful for therapists working with children in Vancouver’s public education system, offering evidence-based practices that can be adapted to various school settings.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Vancouver, Canada</dc:title>
  <dc:creator/>
  <dc:language>en</dc:language>
  <cp:keywords/>
  <dcterms:created xsi:type="dcterms:W3CDTF">2026-08-07T18:59:33Z</dcterms:created>
  <dcterms:modified xsi:type="dcterms:W3CDTF">2026-08-07T18:59:33Z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