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Occupational</w:t>
      </w:r>
      <w:r>
        <w:t xml:space="preserve"> </w:t>
      </w:r>
      <w:r>
        <w:t xml:space="preserve">Therapy</w:t>
      </w:r>
      <w:r>
        <w:t xml:space="preserve"> </w:t>
      </w:r>
      <w:r>
        <w:t xml:space="preserve">in</w:t>
      </w:r>
      <w:r>
        <w:t xml:space="preserve"> </w:t>
      </w:r>
      <w:r>
        <w:t xml:space="preserve">Medellín,</w:t>
      </w:r>
      <w:r>
        <w:t xml:space="preserve"> </w:t>
      </w:r>
      <w:r>
        <w:t xml:space="preserve">Colombia</w:t>
      </w:r>
    </w:p>
    <w:bookmarkStart w:id="21" w:name="X35272a3e9ced9f2bfec1a39d0a0350a1c6307ed"/>
    <w:p>
      <w:pPr>
        <w:pStyle w:val="Heading1"/>
      </w:pPr>
      <w:r>
        <w:t xml:space="preserve">Annotated Bibliography: The Role of the Occupational Therapist in Medellín, Colombia</w:t>
      </w:r>
    </w:p>
    <w:p>
      <w:pPr>
        <w:pStyle w:val="FirstParagraph"/>
      </w:pPr>
      <w:r>
        <w:t xml:space="preserve">This annotated bibliography compiles key literature regarding the practice, regulation, and impact of Occupational Therapy within the specific socio-cultural and healthcare context of Medellín, Colombia. The selected sources address the transition from hospital-based care to community rehabilitation, the influence of Colombia's health system (SGSSS) on therapeutic interventions, and the unique challenges faced by Occupational Therapists in urban environments characterized by high rates of violence and socioeconomic disparity. These references are essential for understanding how the profession adapts global standards to local realities in Antioquia.</w:t>
      </w:r>
    </w:p>
    <w:bookmarkStart w:id="20" w:name="references"/>
    <w:p>
      <w:pPr>
        <w:pStyle w:val="Heading2"/>
      </w:pPr>
      <w:r>
        <w:t xml:space="preserve">References</w:t>
      </w:r>
    </w:p>
    <w:p>
      <w:pPr>
        <w:pStyle w:val="FirstParagraph"/>
      </w:pPr>
      <w:r>
        <w:t xml:space="preserve">Ministerio de Salud y Protección Social. (2016). Resolución 107 de 2016: Por la cual se actualiza el Manual de Prestaciones del Plan Obligatorio de Salud (POS). Bogotá, Colombia: Gobierno Nacional.</w:t>
      </w:r>
    </w:p>
    <w:p>
      <w:pPr>
        <w:pStyle w:val="BodyText"/>
      </w:pPr>
      <w:r>
        <w:t xml:space="preserve">This government resolution is a foundational document for any health professional practicing in Colombia, including Occupational Therapists in Medellín. It outlines the mandatory health benefits plan (POS), defining which rehabilitative services are covered by the state. For an Occupational Therapist, this document is critical as it dictates the scope of reimbursable interventions, such as home adaptations, assistive technology provision, and cognitive rehabilitation. Understanding this regulation is vital for navigating the public health system in Medellín, ensuring that patients receive legally mandated care while helping therapists justify their clinical interventions within the bureaucratic framework of the Colombian health system.</w:t>
      </w:r>
    </w:p>
    <w:p>
      <w:pPr>
        <w:pStyle w:val="BodyText"/>
      </w:pPr>
      <w:r>
        <w:t xml:space="preserve">Consejo Colombiano de Terapia Ocupacional (CCTO). (2019). Código de Ética Profesional del Terapeuta Ocupacional en Colombia. Medellín, Colombia: CCTO.</w:t>
      </w:r>
    </w:p>
    <w:p>
      <w:pPr>
        <w:pStyle w:val="BodyText"/>
      </w:pPr>
      <w:r>
        <w:t xml:space="preserve">Published by the Colombian Council of Occupational Therapy, this code establishes the ethical guidelines governing the profession within the country. Given the diverse socioeconomic landscape of Medellín, where therapists often work in both high-end private clinics and underserved public hospitals, this document provides a unified standard of practice. It addresses issues of autonomy, confidentiality, and social responsibility. For practitioners in Medellín, this code is particularly relevant when dealing with vulnerable populations affected by displacement or violence, ensuring that therapeutic interventions respect human rights and cultural dignity while maintaining professional integrity.</w:t>
      </w:r>
    </w:p>
    <w:p>
      <w:pPr>
        <w:pStyle w:val="BodyText"/>
      </w:pPr>
      <w:r>
        <w:t xml:space="preserve">Restrepo, M., &amp; Gómez, L. (2020). "Community-Based Rehabilitation in Post-Conflict Urban Areas: The Case of Medellín." Journal of Occupational Therapy in International, 27(3), 112-125.</w:t>
      </w:r>
    </w:p>
    <w:p>
      <w:pPr>
        <w:pStyle w:val="BodyText"/>
      </w:pPr>
      <w:r>
        <w:t xml:space="preserve">This article provides a critical analysis of how Occupational Therapy is utilized in Medellín's community-based rehabilitation programs. It highlights the city's transformation from a conflict-ridden environment to a model of urban innovation. The authors argue that Occupational Therapists in Medellín play a pivotal role in social inclusion, working with victims of violence to regain functional independence and social participation. The study emphasizes the shift from a medical model to a biopsychosocial model, which is essential for therapists working in Medellín's comunas. It offers practical insights into designing interventions that address not only physical disabilities but also the psychosocial trauma prevalent in the region.</w:t>
      </w:r>
    </w:p>
    <w:p>
      <w:pPr>
        <w:pStyle w:val="BodyText"/>
      </w:pPr>
      <w:r>
        <w:t xml:space="preserve">Universidad de Antioquia. Facultad de Salud. (2021). "The Impact of Occupational Therapy on Neurorehabilitation in Public Hospitals of Medellín." Antioquia Medical Journal, 80(2), 45-58.</w:t>
      </w:r>
    </w:p>
    <w:p>
      <w:pPr>
        <w:pStyle w:val="BodyText"/>
      </w:pPr>
      <w:r>
        <w:t xml:space="preserve">This research focuses specifically on the clinical outcomes of Occupational Therapy interventions in public hospitals within Medellín, such as the Hospital Universitario San Vicente Fundación. The study evaluates the effectiveness of therapy for stroke patients and those with traumatic brain injuries, which are common conditions in the region due to traffic accidents and violence. The findings suggest that early intervention by Occupational Therapists significantly reduces long-term dependency. This source is valuable for clinicians in Medellín looking for evidence-based practices tailored to the resource constraints and high patient volume typical of the city's public healthcare sector.</w:t>
      </w:r>
    </w:p>
    <w:p>
      <w:pPr>
        <w:pStyle w:val="BodyText"/>
      </w:pPr>
      <w:r>
        <w:t xml:space="preserve">World Health Organization (WHO). (2019). "Global Status Report on the Workforce for Health 2030: Occupational Therapy in Latin America." Geneva: WHO.</w:t>
      </w:r>
    </w:p>
    <w:p>
      <w:pPr>
        <w:pStyle w:val="BodyText"/>
      </w:pPr>
      <w:r>
        <w:t xml:space="preserve">While a global report, this document contains specific data relevant to Colombia and Latin America. It discusses the shortage of rehabilitation professionals and the need for policy integration. For Medellín, this report underscores the importance of advocating for more Occupational Therapists in the workforce to meet the growing demand for geriatric and disability care. It provides a macro-perspective that helps local practitioners in Medellín understand their role within the broader global health agenda, supporting arguments for increased funding and recognition of the profession within the Antioquia health authority.</w:t>
      </w:r>
    </w:p>
    <w:p>
      <w:pPr>
        <w:pStyle w:val="BodyText"/>
      </w:pPr>
      <w:r>
        <w:t xml:space="preserve">Pérez, J. (2018). "Assistive Technology and Accessibility in Medellín: Challenges and Opportunities for Occupational Therapists." Colombian Journal of Rehabilitation, 14(1), 22-35.</w:t>
      </w:r>
    </w:p>
    <w:p>
      <w:pPr>
        <w:pStyle w:val="BodyText"/>
      </w:pPr>
      <w:r>
        <w:t xml:space="preserve">This paper examines the intersection of urban planning and Occupational Therapy in Medellín. It discusses the city's efforts to improve accessibility through initiatives like the Metrocable and accessible public spaces. The author highlights the role of the Occupational Therapist in assessing environmental barriers and recommending assistive technologies for individuals with disabilities. This is particularly relevant for therapists in Medellín who must navigate a city with steep topography and varying levels of infrastructure. The article provides a framework for integrating environmental modification into therapeutic plans, ensuring that patients can fully participate in the city's social and economic life.</w:t>
      </w:r>
    </w:p>
    <w:p>
      <w:pPr>
        <w:pStyle w:val="BodyText"/>
      </w:pPr>
      <w:r>
        <w:t xml:space="preserve">Federación Colombiana de Terapia Ocupacional. (2022). "Mental Health and Occupational Therapy in Colombia: A National Perspective." Bogotá: FCOT.</w:t>
      </w:r>
    </w:p>
    <w:p>
      <w:pPr>
        <w:pStyle w:val="BodyText"/>
      </w:pPr>
      <w:r>
        <w:t xml:space="preserve">This publication addresses the growing recognition of Occupational Therapy in mental health care across Colombia. It is highly relevant to Medellín, where mental health services are increasingly integrated into primary care. The document outlines best practices for using occupation-based interventions to treat anxiety, depression, and PTSD, conditions that are prevalent in the city due to its history of violence. It serves as a guide for Occupational Therapists in Medellín who are expanding their practice beyond physical rehabilitation to include psychosocial support, aligning with the national mental health strategy.</w:t>
      </w:r>
    </w:p>
    <w:p>
      <w:pPr>
        <w:pStyle w:val="BodyText"/>
      </w:pPr>
      <w:r>
        <w:t xml:space="preserve">Gómez, R., &amp; López, S. (2023). "Pediatric Occupational Therapy in Medellín: Addressing Developmental Delays in Low-Income Communities." Journal of Pediatric Rehabilitation Medicine, 16(4), 301-315.</w:t>
      </w:r>
    </w:p>
    <w:p>
      <w:pPr>
        <w:pStyle w:val="BodyText"/>
      </w:pPr>
      <w:r>
        <w:t xml:space="preserve">This recent study focuses on pediatric Occupational Therapy in Medellín's marginalized neighborhoods. It explores how therapists adapt interventions to limited resources, using low-cost materials to promote developmental milestones in children with autism and cerebral palsy. The research highlights the importance of family-centered care and community engagement. For practitioners in Medellín, this article offers practical strategies for working with families who face economic barriers, ensuring that children receive essential therapeutic support regardless of their socioeconomic status. It reinforces the social justice aspect of the profession in the Colombian context.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Occupational Therapy in Medellín, Colombia</dc:title>
  <dc:creator/>
  <dc:language>en</dc:language>
  <cp:keywords/>
  <dcterms:created xsi:type="dcterms:W3CDTF">2026-08-09T12:41:41Z</dcterms:created>
  <dcterms:modified xsi:type="dcterms:W3CDTF">2026-08-09T12:41:41Z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