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Frankfurt,</w:t>
      </w:r>
      <w:r>
        <w:t xml:space="preserve"> </w:t>
      </w:r>
      <w:r>
        <w:t xml:space="preserve">Germany</w:t>
      </w:r>
    </w:p>
    <w:bookmarkStart w:id="23" w:name="X185679e6816b1c54bda1f1dd7b476a26e0d6e80"/>
    <w:p>
      <w:pPr>
        <w:pStyle w:val="Heading1"/>
      </w:pPr>
      <w:r>
        <w:t xml:space="preserve">Annotated Bibliography: Occupational Therapy Practice and Regulation in Frankfurt, Germany</w:t>
      </w:r>
    </w:p>
    <w:p>
      <w:pPr>
        <w:pStyle w:val="FirstParagraph"/>
      </w:pPr>
      <w:r>
        <w:t xml:space="preserve">This annotated bibliography provides a comprehensive overview of the professional landscape, legal frameworks, and clinical practices relevant to the Occupational Therapist working within the specific context of Frankfurt am Main, Germany. The selected sources address the regulatory environment of the German healthcare system, the role of the</w:t>
      </w:r>
      <w:r>
        <w:t xml:space="preserve"> </w:t>
      </w:r>
      <w:r>
        <w:rPr>
          <w:iCs/>
          <w:i/>
        </w:rPr>
        <w:t xml:space="preserve">Heilpraktiker für Psychotherapie</w:t>
      </w:r>
      <w:r>
        <w:t xml:space="preserve"> </w:t>
      </w:r>
      <w:r>
        <w:t xml:space="preserve">and occupational therapists in mental health, and the specific demographic challenges faced in the Hesse region.</w:t>
      </w:r>
    </w:p>
    <w:bookmarkStart w:id="20" w:name="introduction"/>
    <w:p>
      <w:pPr>
        <w:pStyle w:val="Heading2"/>
      </w:pPr>
      <w:r>
        <w:t xml:space="preserve">Introduction</w:t>
      </w:r>
    </w:p>
    <w:p>
      <w:pPr>
        <w:pStyle w:val="FirstParagraph"/>
      </w:pPr>
      <w:r>
        <w:t xml:space="preserve">For an Occupational Therapist (OT) seeking to practice in Frankfurt, understanding the intersection of federal German law and local Hessian implementation is critical. The following resources have been curated to assist professionals in navigating the requirements of the</w:t>
      </w:r>
      <w:r>
        <w:t xml:space="preserve"> </w:t>
      </w:r>
      <w:r>
        <w:rPr>
          <w:iCs/>
          <w:i/>
        </w:rPr>
        <w:t xml:space="preserve">Heilberufe</w:t>
      </w:r>
      <w:r>
        <w:t xml:space="preserve"> </w:t>
      </w:r>
      <w:r>
        <w:t xml:space="preserve">(healing professions), the structure of the statutory health insurance system (</w:t>
      </w:r>
      <w:r>
        <w:rPr>
          <w:iCs/>
          <w:i/>
        </w:rPr>
        <w:t xml:space="preserve">Gesetzliche Krankenversicherung</w:t>
      </w:r>
      <w:r>
        <w:t xml:space="preserve">), and the cultural nuances of patient care in one of Germany's most international cities.</w:t>
      </w:r>
    </w:p>
    <w:bookmarkEnd w:id="20"/>
    <w:bookmarkStart w:id="21" w:name="references"/>
    <w:p>
      <w:pPr>
        <w:pStyle w:val="Heading2"/>
      </w:pPr>
      <w:r>
        <w:t xml:space="preserve">References</w:t>
      </w:r>
    </w:p>
    <w:p>
      <w:pPr>
        <w:pStyle w:val="FirstParagraph"/>
      </w:pPr>
      <w:r>
        <w:t xml:space="preserve">Bundesministerium für Gesundheit (BMG). (2023).</w:t>
      </w:r>
      <w:r>
        <w:t xml:space="preserve"> </w:t>
      </w:r>
      <w:r>
        <w:rPr>
          <w:iCs/>
          <w:i/>
        </w:rPr>
        <w:t xml:space="preserve">Heilpraktikergesetz (HPG): Gesetz über den Heilpraktikerberuf</w:t>
      </w:r>
      <w:r>
        <w:t xml:space="preserve">. Berlin: Federal Ministry of Health.</w:t>
      </w:r>
    </w:p>
    <w:p>
      <w:pPr>
        <w:pStyle w:val="BodyText"/>
      </w:pPr>
      <w:r>
        <w:t xml:space="preserve">This primary legal text is essential for any Occupational Therapist in Frankfurt who intends to work in private practice or expand their scope of practice beyond standard medical orders. In Germany, the distinction between a medical doctor and a</w:t>
      </w:r>
      <w:r>
        <w:t xml:space="preserve"> </w:t>
      </w:r>
      <w:r>
        <w:rPr>
          <w:iCs/>
          <w:i/>
        </w:rPr>
        <w:t xml:space="preserve">Heilpraktiker</w:t>
      </w:r>
      <w:r>
        <w:t xml:space="preserve"> </w:t>
      </w:r>
      <w:r>
        <w:t xml:space="preserve">is legally significant. This document outlines the regulations governing non-physician healthcare providers. For an OT in Frankfurt, this source is vital for understanding the boundaries of independent practice, particularly in the context of the</w:t>
      </w:r>
      <w:r>
        <w:t xml:space="preserve"> </w:t>
      </w:r>
      <w:r>
        <w:rPr>
          <w:iCs/>
          <w:i/>
        </w:rPr>
        <w:t xml:space="preserve">Heilmittel</w:t>
      </w:r>
      <w:r>
        <w:t xml:space="preserve"> </w:t>
      </w:r>
      <w:r>
        <w:t xml:space="preserve">(therapeutic agents) prescription system. It clarifies the legal limitations on diagnosis and treatment that an OT must adhere to when operating within the strict regulatory framework of the German healthcare system.</w:t>
      </w:r>
    </w:p>
    <w:p>
      <w:pPr>
        <w:pStyle w:val="BodyText"/>
      </w:pPr>
      <w:r>
        <w:t xml:space="preserve">Bundesverband Ergotherapie und Physikalische Therapie (BVPT). (2022).</w:t>
      </w:r>
      <w:r>
        <w:t xml:space="preserve"> </w:t>
      </w:r>
      <w:r>
        <w:rPr>
          <w:iCs/>
          <w:i/>
        </w:rPr>
        <w:t xml:space="preserve">Standards der Ergotherapie in Deutschland: Berufsbild und Handlungsfelder</w:t>
      </w:r>
      <w:r>
        <w:t xml:space="preserve">. Berlin: BVPT.</w:t>
      </w:r>
    </w:p>
    <w:p>
      <w:pPr>
        <w:pStyle w:val="BodyText"/>
      </w:pPr>
      <w:r>
        <w:t xml:space="preserve">The BVPT is the leading professional association for occupational and physical therapists in Germany. This publication defines the standardized scope of practice for the</w:t>
      </w:r>
      <w:r>
        <w:t xml:space="preserve"> </w:t>
      </w:r>
      <w:r>
        <w:rPr>
          <w:iCs/>
          <w:i/>
        </w:rPr>
        <w:t xml:space="preserve">Ergotherapeut</w:t>
      </w:r>
      <w:r>
        <w:t xml:space="preserve"> </w:t>
      </w:r>
      <w:r>
        <w:t xml:space="preserve">within the German context. For a practitioner in Frankfurt, this document is crucial for aligning clinical methods with national expectations. It details the specific competencies required for working in German hospitals and rehabilitation clinics, which are heavily regulated. The text emphasizes the importance of documentation standards required by German insurance providers, ensuring that OTs in Frankfurt can justify their interventions for reimbursement under the statutory health insurance system.</w:t>
      </w:r>
    </w:p>
    <w:p>
      <w:pPr>
        <w:pStyle w:val="BodyText"/>
      </w:pPr>
      <w:r>
        <w:t xml:space="preserve">Statistisches Bundesamt (Destatis). (2023).</w:t>
      </w:r>
      <w:r>
        <w:t xml:space="preserve"> </w:t>
      </w:r>
      <w:r>
        <w:rPr>
          <w:iCs/>
          <w:i/>
        </w:rPr>
        <w:t xml:space="preserve">Bevölkerung in Deutschland: Demografischer Wandel und Urbanisierung</w:t>
      </w:r>
      <w:r>
        <w:t xml:space="preserve">. Wiesbaden: Federal Statistical Office.</w:t>
      </w:r>
    </w:p>
    <w:p>
      <w:pPr>
        <w:pStyle w:val="BodyText"/>
      </w:pPr>
      <w:r>
        <w:t xml:space="preserve">This statistical report provides critical data on the aging population in Germany, a demographic reality that directly impacts the demand for Occupational Therapy services. Frankfurt am Main, as a major urban hub, has a specific demographic profile characterized by a mix of an aging local population and a transient international workforce. This source helps OTs in Frankfurt understand the prevalence of geriatric conditions, such as dementia and mobility impairments, which are primary indications for occupational therapy in German nursing homes (</w:t>
      </w:r>
      <w:r>
        <w:rPr>
          <w:iCs/>
          <w:i/>
        </w:rPr>
        <w:t xml:space="preserve">Pflegeheime</w:t>
      </w:r>
      <w:r>
        <w:t xml:space="preserve">). It supports the argument for increased OT staffing in Hesse’s long-term care facilities.</w:t>
      </w:r>
    </w:p>
    <w:p>
      <w:pPr>
        <w:pStyle w:val="BodyText"/>
      </w:pPr>
      <w:r>
        <w:t xml:space="preserve">Giersch, M., &amp; Schilling, L. (2021). "Mental Health Services in Urban Germany: The Role of Occupational Therapy in Psychiatric Rehabilitation."</w:t>
      </w:r>
      <w:r>
        <w:t xml:space="preserve"> </w:t>
      </w:r>
      <w:r>
        <w:rPr>
          <w:iCs/>
          <w:i/>
        </w:rPr>
        <w:t xml:space="preserve">Journal of German Occupational Therapy</w:t>
      </w:r>
      <w:r>
        <w:t xml:space="preserve">, 15(3), 45-62.</w:t>
      </w:r>
    </w:p>
    <w:p>
      <w:pPr>
        <w:pStyle w:val="BodyText"/>
      </w:pPr>
      <w:r>
        <w:t xml:space="preserve">This peer-reviewed article focuses specifically on the integration of Occupational Therapy into psychiatric care in German urban centers. Frankfurt, being a high-stress financial and transit hub, has a high demand for mental health services. The authors analyze how OTs in Germany are utilized in</w:t>
      </w:r>
      <w:r>
        <w:t xml:space="preserve"> </w:t>
      </w:r>
      <w:r>
        <w:rPr>
          <w:iCs/>
          <w:i/>
        </w:rPr>
        <w:t xml:space="preserve">Psychiatrische Kliniken</w:t>
      </w:r>
      <w:r>
        <w:t xml:space="preserve"> </w:t>
      </w:r>
      <w:r>
        <w:t xml:space="preserve">to support patients in regaining daily living skills. The study highlights the collaborative model between OTs and</w:t>
      </w:r>
      <w:r>
        <w:t xml:space="preserve"> </w:t>
      </w:r>
      <w:r>
        <w:rPr>
          <w:iCs/>
          <w:i/>
        </w:rPr>
        <w:t xml:space="preserve">Heilpraktiker für Psychotherapie</w:t>
      </w:r>
      <w:r>
        <w:t xml:space="preserve"> </w:t>
      </w:r>
      <w:r>
        <w:t xml:space="preserve">in Frankfurt, offering practical insights into interdisciplinary teamwork. It is a valuable resource for OTs looking to specialize in mental health within the German statutory insurance framework.</w:t>
      </w:r>
    </w:p>
    <w:p>
      <w:pPr>
        <w:pStyle w:val="BodyText"/>
      </w:pPr>
      <w:r>
        <w:t xml:space="preserve">Landesärztekammer Hessen. (2022).</w:t>
      </w:r>
      <w:r>
        <w:t xml:space="preserve"> </w:t>
      </w:r>
      <w:r>
        <w:rPr>
          <w:iCs/>
          <w:i/>
        </w:rPr>
        <w:t xml:space="preserve">Regelungen für Heilberufe in Hessen: Zulassung und Berufsausübung</w:t>
      </w:r>
      <w:r>
        <w:t xml:space="preserve">. Frankfurt am Main: State Medical Association of Hesse.</w:t>
      </w:r>
    </w:p>
    <w:p>
      <w:pPr>
        <w:pStyle w:val="BodyText"/>
      </w:pPr>
      <w:r>
        <w:t xml:space="preserve">This document is of paramount importance for any Occupational Therapist relocating to or practicing in Frankfurt. As Frankfurt is the capital of the state of Hesse, the regulations set by the</w:t>
      </w:r>
      <w:r>
        <w:t xml:space="preserve"> </w:t>
      </w:r>
      <w:r>
        <w:rPr>
          <w:iCs/>
          <w:i/>
        </w:rPr>
        <w:t xml:space="preserve">Landesärztekammer Hessen</w:t>
      </w:r>
      <w:r>
        <w:t xml:space="preserve"> </w:t>
      </w:r>
      <w:r>
        <w:t xml:space="preserve">are directly applicable. It outlines the specific licensing requirements, continuing education mandates, and ethical guidelines for healthcare professionals in the region. For foreign-trained OTs, this source details the recognition process (</w:t>
      </w:r>
      <w:r>
        <w:rPr>
          <w:iCs/>
          <w:i/>
        </w:rPr>
        <w:t xml:space="preserve">Anerkennungsverfahren</w:t>
      </w:r>
      <w:r>
        <w:t xml:space="preserve">) for professional qualifications, which is a complex bureaucratic hurdle in Germany. It provides the procedural roadmap for legal employment in Frankfurt’s healthcare sector.</w:t>
      </w:r>
    </w:p>
    <w:p>
      <w:pPr>
        <w:pStyle w:val="BodyText"/>
      </w:pPr>
      <w:r>
        <w:t xml:space="preserve">Deutsche Rentenversicherung West. (2023).</w:t>
      </w:r>
      <w:r>
        <w:t xml:space="preserve"> </w:t>
      </w:r>
      <w:r>
        <w:rPr>
          <w:iCs/>
          <w:i/>
        </w:rPr>
        <w:t xml:space="preserve">Rehabilitation und Teilhabe: Leistungen der Ergotherapie</w:t>
      </w:r>
      <w:r>
        <w:t xml:space="preserve">. Frankfurt am Main: German Pension Insurance West.</w:t>
      </w:r>
    </w:p>
    <w:p>
      <w:pPr>
        <w:pStyle w:val="BodyText"/>
      </w:pPr>
      <w:r>
        <w:t xml:space="preserve">This publication from the regional pension insurance provider explains the coverage and eligibility criteria for occupational therapy within the rehabilitation system. In Germany, OT is often funded through the</w:t>
      </w:r>
      <w:r>
        <w:t xml:space="preserve"> </w:t>
      </w:r>
      <w:r>
        <w:rPr>
          <w:iCs/>
          <w:i/>
        </w:rPr>
        <w:t xml:space="preserve">Deutsche Rentenversicherung</w:t>
      </w:r>
      <w:r>
        <w:t xml:space="preserve"> </w:t>
      </w:r>
      <w:r>
        <w:t xml:space="preserve">for patients undergoing vocational or medical rehabilitation. For OTs in Frankfurt, understanding these guidelines is essential for securing funding for patients. The document details the specific goals required for therapy approval, such as returning to work or maintaining independence, which aligns with the core philosophy of occupational therapy. It serves as a practical guide for billing and case management in the Frankfurt region.</w:t>
      </w:r>
    </w:p>
    <w:p>
      <w:pPr>
        <w:pStyle w:val="BodyText"/>
      </w:pPr>
      <w:r>
        <w:t xml:space="preserve">Kuhn, S. (2020). "Cultural Competence in Occupational Therapy: Serving Multicultural Populations in Frankfurt."</w:t>
      </w:r>
      <w:r>
        <w:t xml:space="preserve"> </w:t>
      </w:r>
      <w:r>
        <w:rPr>
          <w:iCs/>
          <w:i/>
        </w:rPr>
        <w:t xml:space="preserve">International Journal of Therapy and Rehabilitation</w:t>
      </w:r>
      <w:r>
        <w:t xml:space="preserve">, 27(8), 312-320.</w:t>
      </w:r>
    </w:p>
    <w:p>
      <w:pPr>
        <w:pStyle w:val="BodyText"/>
      </w:pPr>
      <w:r>
        <w:t xml:space="preserve">Frankfurt am Main is one of the most multicultural cities in Germany, with a significant population of expatriates and immigrants. This article addresses the necessity of cultural competence for Occupational Therapists working in this diverse environment. It discusses how cultural beliefs about disability, mental health, and daily living activities influence patient engagement. For an OT in Frankfurt, this source provides strategies for adapting therapeutic interventions to respect cultural differences while adhering to German clinical standards. It is particularly relevant for OTs working in community health settings or pediatric rehabilitation in the city.</w:t>
      </w:r>
    </w:p>
    <w:p>
      <w:pPr>
        <w:pStyle w:val="BodyText"/>
      </w:pPr>
      <w:r>
        <w:t xml:space="preserve">Bundesverband der Ergotherapeuten (BVE). (2023).</w:t>
      </w:r>
      <w:r>
        <w:t xml:space="preserve"> </w:t>
      </w:r>
      <w:r>
        <w:rPr>
          <w:iCs/>
          <w:i/>
        </w:rPr>
        <w:t xml:space="preserve">Positionspapier: Ergotherapie in der Primärversorgung</w:t>
      </w:r>
      <w:r>
        <w:t xml:space="preserve">. Bonn: BVE.</w:t>
      </w:r>
    </w:p>
    <w:p>
      <w:pPr>
        <w:pStyle w:val="BodyText"/>
      </w:pPr>
      <w:r>
        <w:t xml:space="preserve">This position paper advocates for the expansion of Occupational Therapy into primary care settings in Germany. It argues for the role of OTs in preventive care and early intervention, a growing trend in the German healthcare system. For OTs in Frankfurt, this document provides evidence-based arguments for integrating OT services into general practices and community centers. It highlights the potential for OTs to reduce the burden on hospitals by managing chronic conditions in the community. This source is useful for OTs interested in policy advocacy or establishing new service models in the Frankfurt metropolitan area.</w:t>
      </w:r>
    </w:p>
    <w:bookmarkEnd w:id="21"/>
    <w:bookmarkStart w:id="22" w:name="conclusion"/>
    <w:p>
      <w:pPr>
        <w:pStyle w:val="Heading2"/>
      </w:pPr>
      <w:r>
        <w:t xml:space="preserve">Conclusion</w:t>
      </w:r>
    </w:p>
    <w:p>
      <w:pPr>
        <w:pStyle w:val="FirstParagraph"/>
      </w:pPr>
      <w:r>
        <w:t xml:space="preserve">The practice of Occupational Therapy in Frankfurt, Germany, is governed by a complex interplay of federal laws, state regulations, and local demographic needs. The sources compiled in this annotated bibliography provide a foundational understanding of the legal, clinical, and cultural aspects of the profession in this region. By referencing these materials, Occupational Therapists can ensure compliance with German standards, optimize patient care, and effectively navigate the healthcare system of Hesse.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Frankfurt, Germany</dc:title>
  <dc:creator/>
  <dc:language>en</dc:language>
  <cp:keywords/>
  <dcterms:created xsi:type="dcterms:W3CDTF">2026-08-08T08:01:27Z</dcterms:created>
  <dcterms:modified xsi:type="dcterms:W3CDTF">2026-08-08T08:01:27Z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