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Occupational Therapy Practice and Research in Lima, Peru</w:t>
      </w:r>
    </w:p>
    <w:bookmarkEnd w:id="20"/>
    <w:bookmarkStart w:id="21" w:name="introduction-and-context"/>
    <w:p>
      <w:pPr>
        <w:pStyle w:val="Heading2"/>
      </w:pPr>
      <w:r>
        <w:t xml:space="preserve">Introduction and Context</w:t>
      </w:r>
    </w:p>
    <w:p>
      <w:pPr>
        <w:pStyle w:val="FirstParagraph"/>
      </w:pPr>
      <w:r>
        <w:t xml:space="preserve">This annotated bibliography compiles key resources regarding the role, practice, and challenges of the</w:t>
      </w:r>
      <w:r>
        <w:t xml:space="preserve"> </w:t>
      </w:r>
      <w:r>
        <w:rPr>
          <w:bCs/>
          <w:b/>
        </w:rPr>
        <w:t xml:space="preserve">Occupational Therapist</w:t>
      </w:r>
      <w:r>
        <w:t xml:space="preserve"> </w:t>
      </w:r>
      <w:r>
        <w:t xml:space="preserve">within the specific context of</w:t>
      </w:r>
      <w:r>
        <w:t xml:space="preserve"> </w:t>
      </w:r>
      <w:r>
        <w:rPr>
          <w:bCs/>
          <w:b/>
        </w:rPr>
        <w:t xml:space="preserve">Peru Lima</w:t>
      </w:r>
      <w:r>
        <w:t xml:space="preserve">. Lima, as the capital and largest city of Peru, presents a unique landscape for healthcare professionals. The city is characterized by a stark socioeconomic divide, a rapidly aging population, and a high prevalence of occupational diseases due to industrialization.</w:t>
      </w:r>
    </w:p>
    <w:p>
      <w:pPr>
        <w:pStyle w:val="BodyText"/>
      </w:pPr>
      <w:r>
        <w:t xml:space="preserve">For the Occupational Therapist in Lima, the scope of practice extends beyond traditional rehabilitation to include community-based interventions, mental health support in underserved districts, and workplace ergonomics in the industrial zones of the Callao and Lima Norte. The following entries have been selected to provide a comprehensive overview of the regulatory framework, clinical applications, and socio-cultural considerations essential for practitioners operating in this region.</w:t>
      </w:r>
    </w:p>
    <w:bookmarkEnd w:id="21"/>
    <w:bookmarkStart w:id="30" w:name="bibliographic-entries"/>
    <w:p>
      <w:pPr>
        <w:pStyle w:val="Heading2"/>
      </w:pPr>
      <w:r>
        <w:t xml:space="preserve">Bibliographic Entries</w:t>
      </w:r>
    </w:p>
    <w:bookmarkStart w:id="22" w:name="X672a76402795319e4002942a7db1d43ff9e39c4"/>
    <w:p>
      <w:pPr>
        <w:pStyle w:val="Heading3"/>
      </w:pPr>
      <w:r>
        <w:t xml:space="preserve">1. Regulatory Framework and Professional Identity</w:t>
      </w:r>
    </w:p>
    <w:p>
      <w:pPr>
        <w:pStyle w:val="FirstParagraph"/>
      </w:pPr>
      <w:r>
        <w:t xml:space="preserve">Ministerio de Salud del Perú. (2019).</w:t>
      </w:r>
      <w:r>
        <w:t xml:space="preserve"> </w:t>
      </w:r>
      <w:r>
        <w:rPr>
          <w:iCs/>
          <w:i/>
        </w:rPr>
        <w:t xml:space="preserve">Lineamientos para la práctica de la Terapia Ocupacional en el Sistema Nacional de Salud</w:t>
      </w:r>
      <w:r>
        <w:t xml:space="preserve">. Lima: Gobierno del Perú.</w:t>
      </w:r>
    </w:p>
    <w:p>
      <w:pPr>
        <w:pStyle w:val="BodyText"/>
      </w:pPr>
      <w:r>
        <w:t xml:space="preserve">This foundational document issued by the Ministry of Health (MINSA) outlines the official scope of practice for the</w:t>
      </w:r>
      <w:r>
        <w:t xml:space="preserve"> </w:t>
      </w:r>
      <w:r>
        <w:rPr>
          <w:bCs/>
          <w:b/>
        </w:rPr>
        <w:t xml:space="preserve">Occupational Therapist</w:t>
      </w:r>
      <w:r>
        <w:t xml:space="preserve"> </w:t>
      </w:r>
      <w:r>
        <w:t xml:space="preserve">within the Peruvian public health system. It is critical for understanding the legal boundaries and responsibilities of the profession in</w:t>
      </w:r>
      <w:r>
        <w:t xml:space="preserve"> </w:t>
      </w:r>
      <w:r>
        <w:rPr>
          <w:bCs/>
          <w:b/>
        </w:rPr>
        <w:t xml:space="preserve">Peru Lima</w:t>
      </w:r>
      <w:r>
        <w:t xml:space="preserve">. The text details the integration of occupational therapy into primary care centers (Postas and Centros de Salud), emphasizing preventive care and rehabilitation for chronic conditions. For practitioners in Lima, this document is essential for navigating the bureaucratic requirements of public institutions and understanding the state's expectations regarding patient outcomes and documentation.</w:t>
      </w:r>
    </w:p>
    <w:bookmarkEnd w:id="22"/>
    <w:bookmarkStart w:id="23" w:name="occupational-health-in-industrial-lima"/>
    <w:p>
      <w:pPr>
        <w:pStyle w:val="Heading3"/>
      </w:pPr>
      <w:r>
        <w:t xml:space="preserve">2. Occupational Health in Industrial Lima</w:t>
      </w:r>
    </w:p>
    <w:p>
      <w:pPr>
        <w:pStyle w:val="FirstParagraph"/>
      </w:pPr>
      <w:r>
        <w:t xml:space="preserve">García, L., &amp; Torres, M. (2021). "Ergonomía y Salud Ocupacional en la Industria Manufacturera de Lima Norte."</w:t>
      </w:r>
      <w:r>
        <w:t xml:space="preserve"> </w:t>
      </w:r>
      <w:r>
        <w:rPr>
          <w:iCs/>
          <w:i/>
        </w:rPr>
        <w:t xml:space="preserve">Revista Peruana de Medicina Experimental y Salud Pública</w:t>
      </w:r>
      <w:r>
        <w:t xml:space="preserve">, 38(2), 112-120.</w:t>
      </w:r>
    </w:p>
    <w:p>
      <w:pPr>
        <w:pStyle w:val="BodyText"/>
      </w:pPr>
      <w:r>
        <w:t xml:space="preserve">This peer-reviewed article focuses on the industrial districts of Lima, such as Villa El Salvador and Callao, where manufacturing is prevalent. The authors analyze the impact of repetitive strain injuries and poor ergonomic conditions on the workforce. For the</w:t>
      </w:r>
      <w:r>
        <w:t xml:space="preserve"> </w:t>
      </w:r>
      <w:r>
        <w:rPr>
          <w:bCs/>
          <w:b/>
        </w:rPr>
        <w:t xml:space="preserve">Occupational Therapist</w:t>
      </w:r>
      <w:r>
        <w:t xml:space="preserve"> </w:t>
      </w:r>
      <w:r>
        <w:t xml:space="preserve">in</w:t>
      </w:r>
      <w:r>
        <w:t xml:space="preserve"> </w:t>
      </w:r>
      <w:r>
        <w:rPr>
          <w:bCs/>
          <w:b/>
        </w:rPr>
        <w:t xml:space="preserve">Peru Lima</w:t>
      </w:r>
      <w:r>
        <w:t xml:space="preserve">, this study highlights the growing demand for workplace interventions. It provides data-driven evidence supporting the need for OTs to collaborate with industrial hygienists to design ergonomic assessments and training programs. The article is particularly relevant for OTs seeking employment in the private sector or corporate health departments within the Lima metropolitan area.</w:t>
      </w:r>
    </w:p>
    <w:bookmarkEnd w:id="23"/>
    <w:bookmarkStart w:id="24" w:name="mental-health-and-community-intervention"/>
    <w:p>
      <w:pPr>
        <w:pStyle w:val="Heading3"/>
      </w:pPr>
      <w:r>
        <w:t xml:space="preserve">3. Mental Health and Community Intervention</w:t>
      </w:r>
    </w:p>
    <w:p>
      <w:pPr>
        <w:pStyle w:val="FirstParagraph"/>
      </w:pPr>
      <w:r>
        <w:t xml:space="preserve">Universidad Nacional Mayor de San Marcos. (2020).</w:t>
      </w:r>
      <w:r>
        <w:t xml:space="preserve"> </w:t>
      </w:r>
      <w:r>
        <w:rPr>
          <w:iCs/>
          <w:i/>
        </w:rPr>
        <w:t xml:space="preserve">Intervención de Terapia Ocupacional en Salud Mental Comunitaria: Un estudio de caso en Lima Metropolitana</w:t>
      </w:r>
      <w:r>
        <w:t xml:space="preserve">. Lima: UNMSM Press.</w:t>
      </w:r>
    </w:p>
    <w:p>
      <w:pPr>
        <w:pStyle w:val="BodyText"/>
      </w:pPr>
      <w:r>
        <w:t xml:space="preserve">Mental health is a pressing issue in</w:t>
      </w:r>
      <w:r>
        <w:t xml:space="preserve"> </w:t>
      </w:r>
      <w:r>
        <w:rPr>
          <w:bCs/>
          <w:b/>
        </w:rPr>
        <w:t xml:space="preserve">Peru Lima</w:t>
      </w:r>
      <w:r>
        <w:t xml:space="preserve">, exacerbated by urban stress and limited access to specialized care in lower-income districts. This thesis from the prestigious San Marcos University explores how</w:t>
      </w:r>
      <w:r>
        <w:t xml:space="preserve"> </w:t>
      </w:r>
      <w:r>
        <w:rPr>
          <w:bCs/>
          <w:b/>
        </w:rPr>
        <w:t xml:space="preserve">Occupational Therapists</w:t>
      </w:r>
      <w:r>
        <w:t xml:space="preserve"> </w:t>
      </w:r>
      <w:r>
        <w:t xml:space="preserve">can utilize community-based resources to support individuals with schizophrenia and severe depression. The study advocates for a shift from hospital-centric models to community reintegration strategies. It offers practical frameworks for Lima-based OTs to develop social skills training and vocational rehabilitation programs that are culturally appropriate and resource-efficient, addressing the specific social dynamics of Lima's urban neighborhoods.</w:t>
      </w:r>
    </w:p>
    <w:bookmarkEnd w:id="24"/>
    <w:bookmarkStart w:id="25" w:name="X60ff9fc3d6847ad2fee9a05eaba12bc462cbb44"/>
    <w:p>
      <w:pPr>
        <w:pStyle w:val="Heading3"/>
      </w:pPr>
      <w:r>
        <w:t xml:space="preserve">4. Pediatric Occupational Therapy and Neurodevelopment</w:t>
      </w:r>
    </w:p>
    <w:p>
      <w:pPr>
        <w:pStyle w:val="FirstParagraph"/>
      </w:pPr>
      <w:r>
        <w:t xml:space="preserve">Rodríguez, P., &amp; Flores, A. (2022). "Terapia Ocupacional en el Trastorno del Espectro Autista en Niños de Lima: Desafíos y Estrategias."</w:t>
      </w:r>
      <w:r>
        <w:t xml:space="preserve"> </w:t>
      </w:r>
      <w:r>
        <w:rPr>
          <w:iCs/>
          <w:i/>
        </w:rPr>
        <w:t xml:space="preserve">Boletín Médico del Hospital Infantil de México</w:t>
      </w:r>
      <w:r>
        <w:t xml:space="preserve">, 79(1), 45-52.</w:t>
      </w:r>
    </w:p>
    <w:p>
      <w:pPr>
        <w:pStyle w:val="BodyText"/>
      </w:pPr>
      <w:r>
        <w:t xml:space="preserve">With a rising diagnosis rate of Autism Spectrum Disorder (ASD) in Peru, this article addresses the specific needs of pediatric patients in</w:t>
      </w:r>
      <w:r>
        <w:t xml:space="preserve"> </w:t>
      </w:r>
      <w:r>
        <w:rPr>
          <w:bCs/>
          <w:b/>
        </w:rPr>
        <w:t xml:space="preserve">Lima</w:t>
      </w:r>
      <w:r>
        <w:t xml:space="preserve">. The authors discuss the barriers families face in accessing early intervention services, including cost and transportation. For the</w:t>
      </w:r>
      <w:r>
        <w:t xml:space="preserve"> </w:t>
      </w:r>
      <w:r>
        <w:rPr>
          <w:bCs/>
          <w:b/>
        </w:rPr>
        <w:t xml:space="preserve">Occupational Therapist</w:t>
      </w:r>
      <w:r>
        <w:t xml:space="preserve">, this resource provides insights into adapting sensory integration techniques and daily living skills training to the Peruvian cultural context. It emphasizes the importance of family education and the use of low-cost, locally available materials for therapy, making it highly applicable for OTs working in both private clinics and non-governmental organizations (NGOs) in Lima.</w:t>
      </w:r>
    </w:p>
    <w:bookmarkEnd w:id="25"/>
    <w:bookmarkStart w:id="26" w:name="geriatric-care-and-aging-in-the-capital"/>
    <w:p>
      <w:pPr>
        <w:pStyle w:val="Heading3"/>
      </w:pPr>
      <w:r>
        <w:t xml:space="preserve">5. Geriatric Care and Aging in the Capital</w:t>
      </w:r>
    </w:p>
    <w:p>
      <w:pPr>
        <w:pStyle w:val="FirstParagraph"/>
      </w:pPr>
      <w:r>
        <w:t xml:space="preserve">Instituto Nacional de Estadística e Informática (INEI). (2023).</w:t>
      </w:r>
      <w:r>
        <w:t xml:space="preserve"> </w:t>
      </w:r>
      <w:r>
        <w:rPr>
          <w:iCs/>
          <w:i/>
        </w:rPr>
        <w:t xml:space="preserve">Proyecciones de la Población Anciana en Lima Metropolitana y sus Implicaciones en la Salud</w:t>
      </w:r>
      <w:r>
        <w:t xml:space="preserve">. Lima: INEI.</w:t>
      </w:r>
    </w:p>
    <w:p>
      <w:pPr>
        <w:pStyle w:val="BodyText"/>
      </w:pPr>
      <w:r>
        <w:t xml:space="preserve">While primarily a statistical report, this publication by the National Institute of Statistics and Informatics is vital for understanding the demographic shifts in</w:t>
      </w:r>
      <w:r>
        <w:t xml:space="preserve"> </w:t>
      </w:r>
      <w:r>
        <w:rPr>
          <w:bCs/>
          <w:b/>
        </w:rPr>
        <w:t xml:space="preserve">Peru Lima</w:t>
      </w:r>
      <w:r>
        <w:t xml:space="preserve">. It projects a significant increase in the elderly population over the next two decades. For the</w:t>
      </w:r>
      <w:r>
        <w:t xml:space="preserve"> </w:t>
      </w:r>
      <w:r>
        <w:rPr>
          <w:bCs/>
          <w:b/>
        </w:rPr>
        <w:t xml:space="preserve">Occupational Therapist</w:t>
      </w:r>
      <w:r>
        <w:t xml:space="preserve">, this data underscores the urgent need for geriatric rehabilitation services, fall prevention programs, and home modification assessments. The report highlights the disparity in care between affluent districts like Miraflores and underserved areas, guiding OTs to prioritize equitable service distribution and advocate for policy changes that support aging in place within the Lima urban environment.</w:t>
      </w:r>
    </w:p>
    <w:bookmarkEnd w:id="26"/>
    <w:bookmarkStart w:id="27" w:name="cultural-competence-in-therapy"/>
    <w:p>
      <w:pPr>
        <w:pStyle w:val="Heading3"/>
      </w:pPr>
      <w:r>
        <w:t xml:space="preserve">6. Cultural Competence in Therapy</w:t>
      </w:r>
    </w:p>
    <w:p>
      <w:pPr>
        <w:pStyle w:val="FirstParagraph"/>
      </w:pPr>
      <w:r>
        <w:t xml:space="preserve">Vargas, C. (2018).</w:t>
      </w:r>
      <w:r>
        <w:t xml:space="preserve"> </w:t>
      </w:r>
      <w:r>
        <w:rPr>
          <w:iCs/>
          <w:i/>
        </w:rPr>
        <w:t xml:space="preserve">Cultura y Práctica Clínica: El Rol del Terapeuta Ocupacional en la Diversidad Cultural de Lima</w:t>
      </w:r>
      <w:r>
        <w:t xml:space="preserve">. Lima: Editorial San Marcos.</w:t>
      </w:r>
    </w:p>
    <w:p>
      <w:pPr>
        <w:pStyle w:val="BodyText"/>
      </w:pPr>
      <w:r>
        <w:t xml:space="preserve">Lima is a melting pot of indigenous, mestizo, and immigrant cultures. This book explores how cultural beliefs influence health behaviors and perceptions of disability. For the</w:t>
      </w:r>
      <w:r>
        <w:t xml:space="preserve"> </w:t>
      </w:r>
      <w:r>
        <w:rPr>
          <w:bCs/>
          <w:b/>
        </w:rPr>
        <w:t xml:space="preserve">Occupational Therapist</w:t>
      </w:r>
      <w:r>
        <w:t xml:space="preserve"> </w:t>
      </w:r>
      <w:r>
        <w:t xml:space="preserve">practicing in</w:t>
      </w:r>
      <w:r>
        <w:t xml:space="preserve"> </w:t>
      </w:r>
      <w:r>
        <w:rPr>
          <w:bCs/>
          <w:b/>
        </w:rPr>
        <w:t xml:space="preserve">Peru Lima</w:t>
      </w:r>
      <w:r>
        <w:t xml:space="preserve">, cultural competence is not optional but essential for effective intervention. The author provides case studies illustrating how traditional healing practices can be integrated with conventional occupational therapy. This resource helps OTs build trust with patients from diverse backgrounds, ensuring that treatment plans are respectful of cultural values and more likely to be adhered to by the patient and their family.</w:t>
      </w:r>
    </w:p>
    <w:bookmarkEnd w:id="27"/>
    <w:bookmarkStart w:id="28" w:name="assistive-technology-and-accessibility"/>
    <w:p>
      <w:pPr>
        <w:pStyle w:val="Heading3"/>
      </w:pPr>
      <w:r>
        <w:t xml:space="preserve">7. Assistive Technology and Accessibility</w:t>
      </w:r>
    </w:p>
    <w:p>
      <w:pPr>
        <w:pStyle w:val="FirstParagraph"/>
      </w:pPr>
      <w:r>
        <w:t xml:space="preserve">Federación de Personas con Discapacidad del Perú (FEDIS). (2021).</w:t>
      </w:r>
      <w:r>
        <w:t xml:space="preserve"> </w:t>
      </w:r>
      <w:r>
        <w:rPr>
          <w:iCs/>
          <w:i/>
        </w:rPr>
        <w:t xml:space="preserve">Informe sobre Accesibilidad y Tecnología Asistiva en Lima</w:t>
      </w:r>
      <w:r>
        <w:t xml:space="preserve">. Lima: FEDIS.</w:t>
      </w:r>
    </w:p>
    <w:p>
      <w:pPr>
        <w:pStyle w:val="BodyText"/>
      </w:pPr>
      <w:r>
        <w:t xml:space="preserve">This report by the Federation of People with Disabilities in Peru assesses the current state of accessibility in</w:t>
      </w:r>
      <w:r>
        <w:t xml:space="preserve"> </w:t>
      </w:r>
      <w:r>
        <w:rPr>
          <w:bCs/>
          <w:b/>
        </w:rPr>
        <w:t xml:space="preserve">Lima</w:t>
      </w:r>
      <w:r>
        <w:t xml:space="preserve">, including public transportation, buildings, and digital services. It highlights significant gaps in infrastructure that hinder the independence of people with disabilities. For the</w:t>
      </w:r>
      <w:r>
        <w:t xml:space="preserve"> </w:t>
      </w:r>
      <w:r>
        <w:rPr>
          <w:bCs/>
          <w:b/>
        </w:rPr>
        <w:t xml:space="preserve">Occupational Therapist</w:t>
      </w:r>
      <w:r>
        <w:t xml:space="preserve">, this document is a crucial reference for environmental assessments and advocacy. It informs OTs about the limitations of the built environment in Lima, allowing them to recommend realistic assistive technologies and home modifications that compensate for public infrastructure deficits, thereby promoting greater social participation for their clients.</w:t>
      </w:r>
    </w:p>
    <w:bookmarkEnd w:id="28"/>
    <w:bookmarkStart w:id="29" w:name="post-disaster-rehabilitation"/>
    <w:p>
      <w:pPr>
        <w:pStyle w:val="Heading3"/>
      </w:pPr>
      <w:r>
        <w:t xml:space="preserve">8. Post-Disaster Rehabilitation</w:t>
      </w:r>
    </w:p>
    <w:p>
      <w:pPr>
        <w:pStyle w:val="FirstParagraph"/>
      </w:pPr>
      <w:r>
        <w:t xml:space="preserve">Defensoría del Pueblo. (2020).</w:t>
      </w:r>
      <w:r>
        <w:t xml:space="preserve"> </w:t>
      </w:r>
      <w:r>
        <w:rPr>
          <w:iCs/>
          <w:i/>
        </w:rPr>
        <w:t xml:space="preserve">Impacto de Desastres Naturales en la Salud de la Población de Lima y Callao</w:t>
      </w:r>
      <w:r>
        <w:t xml:space="preserve">. Lima: Defensoría del Pueblo.</w:t>
      </w:r>
    </w:p>
    <w:p>
      <w:pPr>
        <w:pStyle w:val="BodyText"/>
      </w:pPr>
      <w:r>
        <w:t xml:space="preserve">Peru is prone to natural disasters such as earthquakes and floods, which frequently affect Lima and the Callao region. This report by the Ombudsman's Office examines the long-term health impacts on survivors, including physical injuries and psychological trauma. For the</w:t>
      </w:r>
      <w:r>
        <w:t xml:space="preserve"> </w:t>
      </w:r>
      <w:r>
        <w:rPr>
          <w:bCs/>
          <w:b/>
        </w:rPr>
        <w:t xml:space="preserve">Occupational Therapist</w:t>
      </w:r>
      <w:r>
        <w:t xml:space="preserve"> </w:t>
      </w:r>
      <w:r>
        <w:t xml:space="preserve">in</w:t>
      </w:r>
      <w:r>
        <w:t xml:space="preserve"> </w:t>
      </w:r>
      <w:r>
        <w:rPr>
          <w:bCs/>
          <w:b/>
        </w:rPr>
        <w:t xml:space="preserve">Peru Lima</w:t>
      </w:r>
      <w:r>
        <w:t xml:space="preserve">, this resource highlights the need for disaster preparedness and rapid response rehabilitation services. It outlines the role of OTs in helping survivors regain independence in daily activities after losing homes or livelihoods, emphasizing the importance of community resilience and psychosocial support in the aftermath of such events.</w:t>
      </w:r>
    </w:p>
    <w:p>
      <w:pPr>
        <w:pStyle w:val="BodyText"/>
      </w:pPr>
      <w:r>
        <w:t xml:space="preserve">Document generated for educational and professional reference purposes regarding Occupational Therapy in Lima, Peru.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Lima, Peru</dc:title>
  <dc:creator/>
  <dc:language>en</dc:language>
  <cp:keywords/>
  <dcterms:created xsi:type="dcterms:W3CDTF">2026-08-08T05:17:24Z</dcterms:created>
  <dcterms:modified xsi:type="dcterms:W3CDTF">2026-08-08T05:17:24Z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