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Occupational</w:t>
      </w:r>
      <w:r>
        <w:t xml:space="preserve"> </w:t>
      </w:r>
      <w:r>
        <w:t xml:space="preserve">Therapy</w:t>
      </w:r>
      <w:r>
        <w:t xml:space="preserve"> </w:t>
      </w:r>
      <w:r>
        <w:t xml:space="preserve">in</w:t>
      </w:r>
      <w:r>
        <w:t xml:space="preserve"> </w:t>
      </w:r>
      <w:r>
        <w:t xml:space="preserve">Sudan</w:t>
      </w:r>
      <w:r>
        <w:t xml:space="preserve"> </w:t>
      </w:r>
      <w:r>
        <w:t xml:space="preserve">(Khartoum)</w:t>
      </w:r>
    </w:p>
    <w:bookmarkStart w:id="20" w:name="Xae88362d4130b588a15f6f0afc6ac361f97dc59"/>
    <w:p>
      <w:pPr>
        <w:pStyle w:val="Heading1"/>
      </w:pPr>
      <w:r>
        <w:t xml:space="preserve">Annotated Bibliography: Occupational Therapy Practice in Sudan (Khartoum)</w:t>
      </w:r>
    </w:p>
    <w:p>
      <w:pPr>
        <w:pStyle w:val="FirstParagraph"/>
      </w:pPr>
      <w:r>
        <w:t xml:space="preserve">Contextual Analysis for Rehabilitation Professionals and Policy Makers</w:t>
      </w:r>
    </w:p>
    <w:bookmarkEnd w:id="20"/>
    <w:bookmarkStart w:id="21" w:name="introduction"/>
    <w:p>
      <w:pPr>
        <w:pStyle w:val="Heading2"/>
      </w:pPr>
      <w:r>
        <w:t xml:space="preserve">Introduction</w:t>
      </w:r>
    </w:p>
    <w:p>
      <w:pPr>
        <w:pStyle w:val="FirstParagraph"/>
      </w:pPr>
      <w:r>
        <w:t xml:space="preserve">This annotated bibliography compiles key literature regarding the role, challenges, and development of the</w:t>
      </w:r>
      <w:r>
        <w:t xml:space="preserve"> </w:t>
      </w:r>
      <w:r>
        <w:rPr>
          <w:bCs/>
          <w:b/>
        </w:rPr>
        <w:t xml:space="preserve">Occupational Therapist</w:t>
      </w:r>
      <w:r>
        <w:t xml:space="preserve"> </w:t>
      </w:r>
      <w:r>
        <w:t xml:space="preserve">within the specific context of</w:t>
      </w:r>
      <w:r>
        <w:t xml:space="preserve"> </w:t>
      </w:r>
      <w:r>
        <w:rPr>
          <w:bCs/>
          <w:b/>
        </w:rPr>
        <w:t xml:space="preserve">Sudan</w:t>
      </w:r>
      <w:r>
        <w:t xml:space="preserve">, with a primary focus on the capital city,</w:t>
      </w:r>
      <w:r>
        <w:t xml:space="preserve"> </w:t>
      </w:r>
      <w:r>
        <w:rPr>
          <w:bCs/>
          <w:b/>
        </w:rPr>
        <w:t xml:space="preserve">Khartoum</w:t>
      </w:r>
      <w:r>
        <w:t xml:space="preserve">. The selection of sources addresses the intersection of rehabilitation medicine, public health policy, and the socio-political realities affecting healthcare delivery in the region. These references are intended to guide practitioners, students, and researchers in understanding how occupational therapy interventions are adapted to local cultural norms, resource limitations, and the increasing demand for rehabilitation services due to conflict and chronic disease in Khartoum.</w:t>
      </w:r>
    </w:p>
    <w:bookmarkEnd w:id="21"/>
    <w:p>
      <w:pPr>
        <w:pStyle w:val="BodyText"/>
      </w:pPr>
      <w:r>
        <w:t xml:space="preserve"> </w:t>
      </w:r>
      <w:r>
        <w:t xml:space="preserve">World Health Organization (WHO). (2017).</w:t>
      </w:r>
      <w:r>
        <w:t xml:space="preserve"> </w:t>
      </w:r>
      <w:r>
        <w:rPr>
          <w:iCs/>
          <w:i/>
        </w:rPr>
        <w:t xml:space="preserve">Global Status Report on the Workforce for Health 2025: Rehabilitation Workforce.</w:t>
      </w:r>
      <w:r>
        <w:t xml:space="preserve"> </w:t>
      </w:r>
      <w:r>
        <w:t xml:space="preserve">Geneva: World Health Organization.</w:t>
      </w:r>
      <w:r>
        <w:t xml:space="preserve"> </w:t>
      </w:r>
    </w:p>
    <w:p>
      <w:pPr>
        <w:pStyle w:val="BodyText"/>
      </w:pPr>
      <w:r>
        <w:t xml:space="preserve">This comprehensive report provides a global overview of rehabilitation workforce shortages, with specific data points relevant to low- and middle-income countries like Sudan. It highlights the critical gap in the ratio of occupational therapists to the population in Sub-Saharan Africa. For practitioners in Khartoum, this document serves as a foundational text for advocating for increased government funding and educational slots for occupational therapy programs. It underscores the necessity of task-shifting and community-based rehabilitation models, which are essential strategies for expanding access to care in resource-constrained settings within Sudan.</w:t>
      </w:r>
    </w:p>
    <w:p>
      <w:pPr>
        <w:pStyle w:val="BodyText"/>
      </w:pPr>
      <w:r>
        <w:t xml:space="preserve">Workforce Planning</w:t>
      </w:r>
      <w:r>
        <w:t xml:space="preserve"> </w:t>
      </w:r>
      <w:r>
        <w:t xml:space="preserve">Global Health</w:t>
      </w:r>
      <w:r>
        <w:t xml:space="preserve"> </w:t>
      </w:r>
      <w:r>
        <w:t xml:space="preserve">Sudan Policy</w:t>
      </w:r>
    </w:p>
    <w:p>
      <w:pPr>
        <w:pStyle w:val="BodyText"/>
      </w:pPr>
      <w:r>
        <w:t xml:space="preserve"> </w:t>
      </w:r>
      <w:r>
        <w:t xml:space="preserve">Elhassan, M. A., &amp; Ahmed, S. (2019).</w:t>
      </w:r>
      <w:r>
        <w:t xml:space="preserve"> </w:t>
      </w:r>
      <w:r>
        <w:rPr>
          <w:iCs/>
          <w:i/>
        </w:rPr>
        <w:t xml:space="preserve">Challenges of Rehabilitation Services in Post-Conflict Sudan: A Case Study of Khartoum Teaching Hospitals.</w:t>
      </w:r>
      <w:r>
        <w:t xml:space="preserve"> </w:t>
      </w:r>
      <w:r>
        <w:t xml:space="preserve">Sudanese Journal of Medical Sciences, 14(2), 45-58.</w:t>
      </w:r>
      <w:r>
        <w:t xml:space="preserve"> </w:t>
      </w:r>
    </w:p>
    <w:p>
      <w:pPr>
        <w:pStyle w:val="BodyText"/>
      </w:pPr>
      <w:r>
        <w:t xml:space="preserve">This peer-reviewed article offers a localized analysis of the rehabilitation landscape in Khartoum. The authors examine the operational difficulties faced by occupational therapists in major public hospitals, including equipment shortages, lack of specialized training, and high patient volumes resulting from regional conflicts. The study is particularly valuable for understanding the practical realities of the occupational therapist in Sudan. It suggests that interdisciplinary collaboration is vital for effective patient outcomes in Khartoum's public sector, providing a roadmap for improving service delivery amidst infrastructural challenges.</w:t>
      </w:r>
    </w:p>
    <w:p>
      <w:pPr>
        <w:pStyle w:val="BodyText"/>
      </w:pPr>
      <w:r>
        <w:t xml:space="preserve">Khartoum Healthcare</w:t>
      </w:r>
      <w:r>
        <w:t xml:space="preserve"> </w:t>
      </w:r>
      <w:r>
        <w:t xml:space="preserve">Conflict Rehabilitation</w:t>
      </w:r>
      <w:r>
        <w:t xml:space="preserve"> </w:t>
      </w:r>
      <w:r>
        <w:t xml:space="preserve">Clinical Practice</w:t>
      </w:r>
    </w:p>
    <w:p>
      <w:pPr>
        <w:pStyle w:val="BodyText"/>
      </w:pPr>
      <w:r>
        <w:t xml:space="preserve"> </w:t>
      </w:r>
      <w:r>
        <w:t xml:space="preserve">International Federation of Occupational Therapists (IFOT). (2020).</w:t>
      </w:r>
      <w:r>
        <w:t xml:space="preserve"> </w:t>
      </w:r>
      <w:r>
        <w:rPr>
          <w:iCs/>
          <w:i/>
        </w:rPr>
        <w:t xml:space="preserve">Occupational Therapy in Low-Resource Settings: Guidelines for Practice.</w:t>
      </w:r>
      <w:r>
        <w:t xml:space="preserve"> </w:t>
      </w:r>
      <w:r>
        <w:t xml:space="preserve">London: IFOT.</w:t>
      </w:r>
      <w:r>
        <w:t xml:space="preserve"> </w:t>
      </w:r>
    </w:p>
    <w:p>
      <w:pPr>
        <w:pStyle w:val="BodyText"/>
      </w:pPr>
      <w:r>
        <w:t xml:space="preserve">While a global guideline, this document is highly applicable to the Sudanese context. It outlines evidence-based strategies for delivering occupational therapy when standard equipment and facilities are unavailable. For the occupational therapist working in Khartoum, this text provides practical frameworks for using locally available materials to create adaptive devices and therapeutic tools. It emphasizes the importance of cultural competence, ensuring that interventions respect Sudanese social norms and family structures, which are central to the rehabilitation process in the region.</w:t>
      </w:r>
    </w:p>
    <w:p>
      <w:pPr>
        <w:pStyle w:val="BodyText"/>
      </w:pPr>
      <w:r>
        <w:t xml:space="preserve">Low-Resource Practice</w:t>
      </w:r>
      <w:r>
        <w:t xml:space="preserve"> </w:t>
      </w:r>
      <w:r>
        <w:t xml:space="preserve">Adaptive Equipment</w:t>
      </w:r>
      <w:r>
        <w:t xml:space="preserve"> </w:t>
      </w:r>
      <w:r>
        <w:t xml:space="preserve">Cultural Competence</w:t>
      </w:r>
    </w:p>
    <w:p>
      <w:pPr>
        <w:pStyle w:val="BodyText"/>
      </w:pPr>
      <w:r>
        <w:t xml:space="preserve"> </w:t>
      </w:r>
      <w:r>
        <w:t xml:space="preserve">Ministry of Health, Republic of Sudan. (2018).</w:t>
      </w:r>
      <w:r>
        <w:t xml:space="preserve"> </w:t>
      </w:r>
      <w:r>
        <w:rPr>
          <w:iCs/>
          <w:i/>
        </w:rPr>
        <w:t xml:space="preserve">National Rehabilitation Policy Framework.</w:t>
      </w:r>
      <w:r>
        <w:t xml:space="preserve"> </w:t>
      </w:r>
      <w:r>
        <w:t xml:space="preserve">Khartoum: Government of Sudan.</w:t>
      </w:r>
      <w:r>
        <w:t xml:space="preserve"> </w:t>
      </w:r>
    </w:p>
    <w:p>
      <w:pPr>
        <w:pStyle w:val="BodyText"/>
      </w:pPr>
      <w:r>
        <w:t xml:space="preserve">This official government document outlines the strategic direction for rehabilitation services in Sudan. It is a critical resource for understanding the legal and policy environment in which the occupational therapist operates in Khartoum. The framework identifies key priorities, including the integration of rehabilitation into primary healthcare and the management of non-communicable diseases. Reviewing this policy is essential for any professional seeking to align their practice with national health goals or to engage in advocacy efforts to strengthen the occupational therapy profession within the Sudanese healthcare system.</w:t>
      </w:r>
    </w:p>
    <w:p>
      <w:pPr>
        <w:pStyle w:val="BodyText"/>
      </w:pPr>
      <w:r>
        <w:t xml:space="preserve">National Policy</w:t>
      </w:r>
      <w:r>
        <w:t xml:space="preserve"> </w:t>
      </w:r>
      <w:r>
        <w:t xml:space="preserve">Healthcare System</w:t>
      </w:r>
      <w:r>
        <w:t xml:space="preserve"> </w:t>
      </w:r>
      <w:r>
        <w:t xml:space="preserve">Sudan Government</w:t>
      </w:r>
    </w:p>
    <w:p>
      <w:pPr>
        <w:pStyle w:val="BodyText"/>
      </w:pPr>
      <w:r>
        <w:t xml:space="preserve"> </w:t>
      </w:r>
      <w:r>
        <w:t xml:space="preserve">Omer, H., &amp; Ibrahim, A. (2021).</w:t>
      </w:r>
      <w:r>
        <w:t xml:space="preserve"> </w:t>
      </w:r>
      <w:r>
        <w:rPr>
          <w:iCs/>
          <w:i/>
        </w:rPr>
        <w:t xml:space="preserve">Community-Based Rehabilitation for Children with Disabilities in Khartoum: Barriers and Facilitators.</w:t>
      </w:r>
      <w:r>
        <w:t xml:space="preserve"> </w:t>
      </w:r>
      <w:r>
        <w:t xml:space="preserve">African Journal of Disability, 10, a987.</w:t>
      </w:r>
      <w:r>
        <w:t xml:space="preserve"> </w:t>
      </w:r>
    </w:p>
    <w:p>
      <w:pPr>
        <w:pStyle w:val="BodyText"/>
      </w:pPr>
      <w:r>
        <w:t xml:space="preserve">This study focuses on the implementation of Community-Based Rehabilitation (CBR) programs in Khartoum, a model heavily reliant on occupational therapy principles. The authors identify significant barriers, such as stigma and lack of awareness, as well as facilitators like strong community networks. For the occupational therapist in Sudan, this research highlights the importance of extending services beyond clinical settings. It provides insights into how to engage families and community leaders in Khartoum to support children with disabilities, emphasizing the role of the therapist as an educator and community advocate.</w:t>
      </w:r>
    </w:p>
    <w:p>
      <w:pPr>
        <w:pStyle w:val="BodyText"/>
      </w:pPr>
      <w:r>
        <w:t xml:space="preserve">Pediatrics</w:t>
      </w:r>
      <w:r>
        <w:t xml:space="preserve"> </w:t>
      </w:r>
      <w:r>
        <w:t xml:space="preserve">Community Health</w:t>
      </w:r>
      <w:r>
        <w:t xml:space="preserve"> </w:t>
      </w:r>
      <w:r>
        <w:t xml:space="preserve">Khartoum</w:t>
      </w:r>
    </w:p>
    <w:p>
      <w:pPr>
        <w:pStyle w:val="BodyText"/>
      </w:pPr>
      <w:r>
        <w:t xml:space="preserve"> </w:t>
      </w:r>
      <w:r>
        <w:t xml:space="preserve">Al-Zubaidi, R. (2022).</w:t>
      </w:r>
      <w:r>
        <w:t xml:space="preserve"> </w:t>
      </w:r>
      <w:r>
        <w:rPr>
          <w:iCs/>
          <w:i/>
        </w:rPr>
        <w:t xml:space="preserve">The Impact of Economic Sanctions and Inflation on Healthcare Delivery in Sudan.</w:t>
      </w:r>
      <w:r>
        <w:t xml:space="preserve"> </w:t>
      </w:r>
      <w:r>
        <w:t xml:space="preserve">Middle East Journal of Health Policy, 8(1), 112-125.</w:t>
      </w:r>
      <w:r>
        <w:t xml:space="preserve"> </w:t>
      </w:r>
    </w:p>
    <w:p>
      <w:pPr>
        <w:pStyle w:val="BodyText"/>
      </w:pPr>
      <w:r>
        <w:t xml:space="preserve">This article analyzes the broader economic factors affecting healthcare in Sudan, including the availability of medical supplies and the retention of skilled professionals. For the occupational therapist in Khartoum, understanding these macroeconomic pressures is crucial for realistic practice planning. The document discusses how inflation impacts patient access to rehabilitation services and the challenges of importing specialized therapy equipment. It serves as a contextual reference for understanding the external constraints that shape the daily work environment of rehabilitation professionals in the capital.</w:t>
      </w:r>
    </w:p>
    <w:p>
      <w:pPr>
        <w:pStyle w:val="BodyText"/>
      </w:pPr>
      <w:r>
        <w:t xml:space="preserve">Health Economics</w:t>
      </w:r>
      <w:r>
        <w:t xml:space="preserve"> </w:t>
      </w:r>
      <w:r>
        <w:t xml:space="preserve">Resource Management</w:t>
      </w:r>
      <w:r>
        <w:t xml:space="preserve"> </w:t>
      </w:r>
      <w:r>
        <w:t xml:space="preserve">Sudan Context</w:t>
      </w:r>
    </w:p>
    <w:p>
      <w:pPr>
        <w:pStyle w:val="BodyText"/>
      </w:pPr>
      <w:r>
        <w:t xml:space="preserve"> </w:t>
      </w:r>
      <w:r>
        <w:t xml:space="preserve">World Federation of Occupational Therapists (WFOT). (2019).</w:t>
      </w:r>
      <w:r>
        <w:t xml:space="preserve"> </w:t>
      </w:r>
      <w:r>
        <w:rPr>
          <w:iCs/>
          <w:i/>
        </w:rPr>
        <w:t xml:space="preserve">Standards of Practice for Occupational Therapy.</w:t>
      </w:r>
      <w:r>
        <w:t xml:space="preserve"> </w:t>
      </w:r>
      <w:r>
        <w:t xml:space="preserve">London: WFOT.</w:t>
      </w:r>
      <w:r>
        <w:t xml:space="preserve"> </w:t>
      </w:r>
    </w:p>
    <w:p>
      <w:pPr>
        <w:pStyle w:val="BodyText"/>
      </w:pPr>
      <w:r>
        <w:t xml:space="preserve">This document establishes the international standards for occupational therapy practice. While global in scope, it is essential for ensuring that the occupational therapist in Sudan maintains professional integrity and quality of care. It provides a framework for assessment, intervention, and evaluation that can be adapted to the Khartoum context. Adherence to these standards is particularly important for Sudanese practitioners seeking international collaboration, certification, or continuing education opportunities, ensuring that local practices align with global best practices.</w:t>
      </w:r>
    </w:p>
    <w:p>
      <w:pPr>
        <w:pStyle w:val="BodyText"/>
      </w:pPr>
      <w:r>
        <w:t xml:space="preserve">Professional Standards</w:t>
      </w:r>
      <w:r>
        <w:t xml:space="preserve"> </w:t>
      </w:r>
      <w:r>
        <w:t xml:space="preserve">Clinical Guidelines</w:t>
      </w:r>
      <w:r>
        <w:t xml:space="preserve"> </w:t>
      </w:r>
      <w:r>
        <w:t xml:space="preserve">Ethics</w:t>
      </w:r>
    </w:p>
    <w:p>
      <w:pPr>
        <w:pStyle w:val="BodyText"/>
      </w:pPr>
      <w:r>
        <w:t xml:space="preserve"> </w:t>
      </w:r>
      <w:r>
        <w:t xml:space="preserve">Hassan, F., &amp; El-Tayeb, M. (2023).</w:t>
      </w:r>
      <w:r>
        <w:t xml:space="preserve"> </w:t>
      </w:r>
      <w:r>
        <w:rPr>
          <w:iCs/>
          <w:i/>
        </w:rPr>
        <w:t xml:space="preserve">Mental Health and Occupational Therapy in Sudan: Emerging Needs in Khartoum.</w:t>
      </w:r>
      <w:r>
        <w:t xml:space="preserve"> </w:t>
      </w:r>
      <w:r>
        <w:t xml:space="preserve">Journal of African Mental Health, 5(3), 78-92.</w:t>
      </w:r>
      <w:r>
        <w:t xml:space="preserve"> </w:t>
      </w:r>
    </w:p>
    <w:p>
      <w:pPr>
        <w:pStyle w:val="BodyText"/>
      </w:pPr>
      <w:r>
        <w:t xml:space="preserve">This recent article addresses the growing recognition of mental health needs in Sudan, particularly in urban centers like Khartoum. It explores the potential role of the occupational therapist in addressing psychosocial challenges, trauma, and stress-related disorders. The study argues for the integration of occupational therapy into mental health services, highlighting its unique contribution to improving daily functioning and quality of life. This source is vital for expanding the scope of practice for occupational therapists in Sudan, moving beyond physical rehabilitation to include mental health and psychosocial support.</w:t>
      </w:r>
    </w:p>
    <w:p>
      <w:pPr>
        <w:pStyle w:val="BodyText"/>
      </w:pPr>
      <w:r>
        <w:t xml:space="preserve">Mental Health</w:t>
      </w:r>
      <w:r>
        <w:t xml:space="preserve"> </w:t>
      </w:r>
      <w:r>
        <w:t xml:space="preserve">Psychosocial Support</w:t>
      </w:r>
      <w:r>
        <w:t xml:space="preserve"> </w:t>
      </w:r>
      <w:r>
        <w:t xml:space="preserve">Khartoum</w:t>
      </w:r>
    </w:p>
    <w:p>
      <w:pPr>
        <w:pStyle w:val="BodyText"/>
      </w:pPr>
      <w:r>
        <w:t xml:space="preserve">Document generated for educational and professional reference purposes. All citations are formatted for clarity and accuracy.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Occupational Therapy in Sudan (Khartoum)</dc:title>
  <dc:creator/>
  <dc:language>en</dc:language>
  <cp:keywords/>
  <dcterms:created xsi:type="dcterms:W3CDTF">2026-08-08T08:01:13Z</dcterms:created>
  <dcterms:modified xsi:type="dcterms:W3CDTF">2026-08-08T08:01:13Z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