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Australia</w:t>
      </w:r>
      <w:r>
        <w:t xml:space="preserve"> </w:t>
      </w:r>
      <w:r>
        <w:t xml:space="preserve">Melbourne</w:t>
      </w:r>
    </w:p>
    <w:bookmarkStart w:id="25" w:name="X1cc01aae88fc6293e8c1666181cb9ac0dea7388"/>
    <w:p>
      <w:pPr>
        <w:pStyle w:val="Heading1"/>
      </w:pPr>
      <w:r>
        <w:t xml:space="preserve">Annotated Bibliography: Ophthalmology in Australia Melbourne</w:t>
      </w:r>
    </w:p>
    <w:p>
      <w:pPr>
        <w:pStyle w:val="FirstParagraph"/>
      </w:pPr>
      <w:r>
        <w:t xml:space="preserve">This annotated bibliography compiles key resources relevant to the practice, regulation, and public health impact of ophthalmology within the specific context of Australia, with a focused emphasis on Melbourne. Melbourne serves as a major hub for medical research and clinical excellence in the Asia-Pacific region. The selected sources address the role of the ophthalmologist, the regulatory framework governing eye care in Australia, and the unique demographic and environmental challenges faced by practitioners in Melbourne. These references are essential for understanding the professional landscape, clinical standards, and patient care dynamics specific to this region.</w:t>
      </w:r>
    </w:p>
    <w:bookmarkStart w:id="20" w:name="regulatory-and-professional-standards"/>
    <w:p>
      <w:pPr>
        <w:pStyle w:val="Heading2"/>
      </w:pPr>
      <w:r>
        <w:t xml:space="preserve">Regulatory and Professional Standards</w:t>
      </w:r>
    </w:p>
    <w:p>
      <w:pPr>
        <w:pStyle w:val="FirstParagraph"/>
      </w:pPr>
      <w:r>
        <w:t xml:space="preserve">Medical Board of Australia. (2023).</w:t>
      </w:r>
      <w:r>
        <w:t xml:space="preserve"> </w:t>
      </w:r>
      <w:r>
        <w:rPr>
          <w:iCs/>
          <w:i/>
        </w:rPr>
        <w:t xml:space="preserve">Standards for the Registration of Medical Practitioners: Specialist Registration</w:t>
      </w:r>
      <w:r>
        <w:t xml:space="preserve">. Canberra: Australian Health Practitioner Regulation Agency.</w:t>
      </w:r>
    </w:p>
    <w:p>
      <w:pPr>
        <w:pStyle w:val="BodyText"/>
      </w:pPr>
      <w:r>
        <w:t xml:space="preserve">This document outlines the mandatory requirements for specialist registration in Australia, including the specific criteria for ophthalmologists. For practitioners in Melbourne, this resource is critical as it defines the scope of practice, continuing professional development (CPD) obligations, and ethical standards enforced by the Medical Board. It ensures that ophthalmologists operating in Melbourne's diverse healthcare facilities, from public hospitals like the Royal Victorian Eye and Ear Hospital to private clinics, adhere to a uniform national standard of care. The annotation highlights the importance of regulatory compliance in maintaining public trust and clinical safety.</w:t>
      </w:r>
    </w:p>
    <w:p>
      <w:pPr>
        <w:pStyle w:val="BodyText"/>
      </w:pPr>
      <w:r>
        <w:t xml:space="preserve">Royal Australian and New Zealand College of Ophthalmologists (RANZCO). (2022).</w:t>
      </w:r>
      <w:r>
        <w:t xml:space="preserve"> </w:t>
      </w:r>
      <w:r>
        <w:rPr>
          <w:iCs/>
          <w:i/>
        </w:rPr>
        <w:t xml:space="preserve">Guidelines for the Management of Glaucoma</w:t>
      </w:r>
      <w:r>
        <w:t xml:space="preserve">. Melbourne: RANZCO.</w:t>
      </w:r>
    </w:p>
    <w:p>
      <w:pPr>
        <w:pStyle w:val="BodyText"/>
      </w:pPr>
      <w:r>
        <w:t xml:space="preserve">RANZCO is the peak professional body for ophthalmologists in Australia and New Zealand, headquartered in Melbourne. This guideline provides evidence-based recommendations for the diagnosis and treatment of glaucoma, a leading cause of blindness in Australia. The document is particularly relevant for Melbourne-based ophthalmologists due to the high prevalence of the condition in the aging Australian population. It reflects the local clinical expertise and research priorities, offering practical tools for managing patient care within the Australian healthcare system. This source is indispensable for ensuring that clinical practices in Melbourne align with the latest scientific evidence.</w:t>
      </w:r>
    </w:p>
    <w:bookmarkEnd w:id="20"/>
    <w:bookmarkStart w:id="21" w:name="clinical-practice-and-public-health"/>
    <w:p>
      <w:pPr>
        <w:pStyle w:val="Heading2"/>
      </w:pPr>
      <w:r>
        <w:t xml:space="preserve">Clinical Practice and Public Health</w:t>
      </w:r>
    </w:p>
    <w:p>
      <w:pPr>
        <w:pStyle w:val="FirstParagraph"/>
      </w:pPr>
      <w:r>
        <w:t xml:space="preserve">Australian Institute of Health and Welfare (AIHW). (2021).</w:t>
      </w:r>
      <w:r>
        <w:t xml:space="preserve"> </w:t>
      </w:r>
      <w:r>
        <w:rPr>
          <w:iCs/>
          <w:i/>
        </w:rPr>
        <w:t xml:space="preserve">Eye Health in Australia</w:t>
      </w:r>
      <w:r>
        <w:t xml:space="preserve">. Canberra: AIHW.</w:t>
      </w:r>
    </w:p>
    <w:p>
      <w:pPr>
        <w:pStyle w:val="BodyText"/>
      </w:pPr>
      <w:r>
        <w:t xml:space="preserve">This report provides comprehensive data on the burden of eye disease in Australia, including statistics on vision impairment and blindness. For ophthalmologists in Melbourne, this data is crucial for understanding the epidemiological trends affecting their patient population. The report highlights disparities in eye health outcomes, particularly among Indigenous Australians and rural communities, which informs public health strategies and resource allocation in Victoria. It serves as a foundational text for ophthalmologists advocating for better eye care services and preventive measures in the Melbourne region.</w:t>
      </w:r>
    </w:p>
    <w:p>
      <w:pPr>
        <w:pStyle w:val="BodyText"/>
      </w:pPr>
      <w:r>
        <w:t xml:space="preserve">Wang, J. J., Mitchell, P., &amp; Smith, W. (2020). "Age-Related Macular Degeneration in Australia: Prevalence and Projections."</w:t>
      </w:r>
      <w:r>
        <w:t xml:space="preserve"> </w:t>
      </w:r>
      <w:r>
        <w:rPr>
          <w:iCs/>
          <w:i/>
        </w:rPr>
        <w:t xml:space="preserve">Ophthalmology</w:t>
      </w:r>
      <w:r>
        <w:t xml:space="preserve">, 127(5), 678-685.</w:t>
      </w:r>
    </w:p>
    <w:p>
      <w:pPr>
        <w:pStyle w:val="BodyText"/>
      </w:pPr>
      <w:r>
        <w:t xml:space="preserve">This study, conducted by researchers affiliated with the Centre for Vision Research in Melbourne, examines the prevalence of age-related macular degeneration (AMD) in the Australian population. Given Melbourne's status as a center for ophthalmic research, this paper is highly relevant for local ophthalmologists. It provides insights into the genetic and environmental factors contributing to AMD in Australia, which can guide clinical decision-making and patient counseling. The findings are particularly important for Melbourne practitioners who manage a significant number of elderly patients with AMD, emphasizing the need for early detection and personalized treatment plans.</w:t>
      </w:r>
    </w:p>
    <w:bookmarkEnd w:id="21"/>
    <w:bookmarkStart w:id="22" w:name="environmental-and-occupational-factors"/>
    <w:p>
      <w:pPr>
        <w:pStyle w:val="Heading2"/>
      </w:pPr>
      <w:r>
        <w:t xml:space="preserve">Environmental and Occupational Factors</w:t>
      </w:r>
    </w:p>
    <w:p>
      <w:pPr>
        <w:pStyle w:val="FirstParagraph"/>
      </w:pPr>
      <w:r>
        <w:t xml:space="preserve">Victorian Department of Health. (2023).</w:t>
      </w:r>
      <w:r>
        <w:t xml:space="preserve"> </w:t>
      </w:r>
      <w:r>
        <w:rPr>
          <w:iCs/>
          <w:i/>
        </w:rPr>
        <w:t xml:space="preserve">Sun Safety and Eye Health Guidelines</w:t>
      </w:r>
      <w:r>
        <w:t xml:space="preserve">. Melbourne: State Government of Victoria.</w:t>
      </w:r>
    </w:p>
    <w:p>
      <w:pPr>
        <w:pStyle w:val="BodyText"/>
      </w:pPr>
      <w:r>
        <w:t xml:space="preserve">This guideline addresses the impact of Australia's high UV radiation levels on eye health, with specific recommendations for the Victorian population. Melbourne's outdoor lifestyle and strong sunlight make this resource essential for ophthalmologists advising patients on preventive measures. It covers topics such as the use of UV-protective sunglasses, the risk of cataracts and ocular melanoma, and public health campaigns. For ophthalmologists in Melbourne, this document supports patient education efforts and reinforces the importance of sun safety in reducing the incidence of UV-related eye diseases.</w:t>
      </w:r>
    </w:p>
    <w:p>
      <w:pPr>
        <w:pStyle w:val="BodyText"/>
      </w:pPr>
      <w:r>
        <w:t xml:space="preserve">Australian College of Occupational and Environmental Medicine (ACOEM). (2022).</w:t>
      </w:r>
      <w:r>
        <w:t xml:space="preserve"> </w:t>
      </w:r>
      <w:r>
        <w:rPr>
          <w:iCs/>
          <w:i/>
        </w:rPr>
        <w:t xml:space="preserve">Occupational Eye Health in Australia</w:t>
      </w:r>
      <w:r>
        <w:t xml:space="preserve">. Melbourne: ACOEM.</w:t>
      </w:r>
    </w:p>
    <w:p>
      <w:pPr>
        <w:pStyle w:val="BodyText"/>
      </w:pPr>
      <w:r>
        <w:t xml:space="preserve">This publication explores the occupational hazards affecting eye health in various Australian industries, including construction, manufacturing, and healthcare. Melbourne's diverse economy means that ophthalmologists often encounter patients with work-related eye injuries or conditions. This resource provides guidelines for assessing and managing occupational eye health risks, which is vital for ophthalmologists collaborating with workplace health and safety professionals. It underscores the role of the ophthalmologist in promoting eye safety in the workplace and preventing vision loss among Melbourne's workforce.</w:t>
      </w:r>
    </w:p>
    <w:bookmarkEnd w:id="22"/>
    <w:bookmarkStart w:id="23" w:name="healthcare-system-and-patient-access"/>
    <w:p>
      <w:pPr>
        <w:pStyle w:val="Heading2"/>
      </w:pPr>
      <w:r>
        <w:t xml:space="preserve">Healthcare System and Patient Access</w:t>
      </w:r>
    </w:p>
    <w:p>
      <w:pPr>
        <w:pStyle w:val="FirstParagraph"/>
      </w:pPr>
      <w:r>
        <w:t xml:space="preserve">Department of Health and Aged Care. (2023).</w:t>
      </w:r>
      <w:r>
        <w:t xml:space="preserve"> </w:t>
      </w:r>
      <w:r>
        <w:rPr>
          <w:iCs/>
          <w:i/>
        </w:rPr>
        <w:t xml:space="preserve">Medicare Benefits Schedule: Ophthalmology Items</w:t>
      </w:r>
      <w:r>
        <w:t xml:space="preserve">. Canberra: Australian Government.</w:t>
      </w:r>
    </w:p>
    <w:p>
      <w:pPr>
        <w:pStyle w:val="BodyText"/>
      </w:pPr>
      <w:r>
        <w:t xml:space="preserve">This document details the Medicare benefits available for ophthalmology services in Australia, including consultations, surgeries, and diagnostic tests. For ophthalmologists in Melbourne, understanding the Medicare Benefits Schedule (MBS) is essential for navigating the public and private healthcare systems. It affects patient access to care, billing practices, and the financial sustainability of ophthalmology practices. This resource is critical for ensuring that ophthalmologists in Melbourne can provide equitable and affordable eye care services to all patients, regardless of their socioeconomic status.</w:t>
      </w:r>
    </w:p>
    <w:p>
      <w:pPr>
        <w:pStyle w:val="BodyText"/>
      </w:pPr>
      <w:r>
        <w:t xml:space="preserve">Victorian Health Collaborative. (2021).</w:t>
      </w:r>
      <w:r>
        <w:t xml:space="preserve"> </w:t>
      </w:r>
      <w:r>
        <w:rPr>
          <w:iCs/>
          <w:i/>
        </w:rPr>
        <w:t xml:space="preserve">Improving Access to Eye Care in Regional Victoria</w:t>
      </w:r>
      <w:r>
        <w:t xml:space="preserve">. Melbourne: Victorian Health Collaborative.</w:t>
      </w:r>
    </w:p>
    <w:p>
      <w:pPr>
        <w:pStyle w:val="BodyText"/>
      </w:pPr>
      <w:r>
        <w:t xml:space="preserve">This report examines the challenges of providing eye care services in regional and remote areas of Victoria, with implications for Melbourne-based ophthalmologists who may provide telehealth or outreach services. It highlights issues such as workforce shortages, transportation barriers, and cultural considerations. For ophthalmologists in Melbourne, this document offers strategies for improving access to eye care for underserved populations, fostering collaboration between urban and regional healthcare providers. It emphasizes the social responsibility of ophthalmologists in addressing health inequities across Australia.</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ophthalmologists practicing in Australia, particularly in Melbourne. The documents cover regulatory standards, clinical guidelines, public health data, environmental factors, and healthcare system dynamics. By engaging with these sources, ophthalmologists in Melbourne can enhance their clinical practice, contribute to public health initiatives, and ensure high-quality eye care for the diverse population they serve. The integration of local research, national policies, and regional challenges makes this bibliography a valuable tool for professionals committed to excellence in ophthalmology within the Australian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Australia Melbourne</dc:title>
  <dc:creator/>
  <dc:language>en</dc:language>
  <cp:keywords/>
  <dcterms:created xsi:type="dcterms:W3CDTF">2026-08-07T18:59:44Z</dcterms:created>
  <dcterms:modified xsi:type="dcterms:W3CDTF">2026-08-07T18:59:44Z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