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0" w:name="Xc4e0730ed6dfd3c078d8304b26cab8980e34a14"/>
    <w:p>
      <w:pPr>
        <w:pStyle w:val="Heading1"/>
      </w:pPr>
      <w:r>
        <w:t xml:space="preserve">Annotated Bibliography: Ophthalmology Practice in Sydney, Australia</w:t>
      </w:r>
    </w:p>
    <w:p>
      <w:pPr>
        <w:pStyle w:val="FirstParagraph"/>
      </w:pPr>
      <w:r>
        <w:t xml:space="preserve">A comprehensive review of literature regarding the role, regulation, and clinical practice of the Ophthalmologist within the healthcare landscape of Sydney, Australia.</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multifaceted role of the Ophthalmologist in the specific context of Sydney, Australia. As a major metropolitan hub, Sydney presents unique challenges and opportunities in eye care, ranging from high-volume clinical practices to cutting-edge research. The following entries explore the regulatory frameworks, clinical guidelines, and demographic considerations that define the practice of ophthalmology in this region.</w:t>
      </w:r>
    </w:p>
    <w:bookmarkEnd w:id="21"/>
    <w:bookmarkStart w:id="24" w:name="regulatory-and-professional-standards"/>
    <w:p>
      <w:pPr>
        <w:pStyle w:val="Heading2"/>
      </w:pPr>
      <w:r>
        <w:t xml:space="preserve">Regulatory and Professional Standards</w:t>
      </w:r>
    </w:p>
    <w:bookmarkStart w:id="22" w:name="Xc8159b7736c13965a6fee33ce6437eb1bc62262"/>
    <w:p>
      <w:pPr>
        <w:pStyle w:val="Heading3"/>
      </w:pPr>
      <w:r>
        <w:t xml:space="preserve">1. Medical Board of Australia. (2023).</w:t>
      </w:r>
      <w:r>
        <w:t xml:space="preserve"> </w:t>
      </w:r>
      <w:r>
        <w:rPr>
          <w:iCs/>
          <w:i/>
        </w:rPr>
        <w:t xml:space="preserve">Standards for the Registration of Medical Practitioners: Specialist Registration.</w:t>
      </w:r>
      <w:r>
        <w:t xml:space="preserve"> </w:t>
      </w:r>
      <w:r>
        <w:t xml:space="preserve">Canberra: Australian Health Practitioner Regulation Agency.</w:t>
      </w:r>
    </w:p>
    <w:p>
      <w:pPr>
        <w:pStyle w:val="FirstParagraph"/>
      </w:pPr>
      <w:r>
        <w:t xml:space="preserve">This document is the primary regulatory text governing the practice of medicine in Australia, including the specific requirements for an Ophthalmologist. It outlines the rigorous criteria for specialist registration, ensuring that practitioners in Sydney meet national standards of competence and safety. For any Ophthalmologist practicing in Sydney, adherence to these standards is mandatory for maintaining registration with the Medical Board. The text details the necessary training pathways, continuing professional development (CPD) requirements, and the legal obligations regarding patient safety. This source is essential for understanding the legal framework within which Sydney-based eye surgeons operate.</w:t>
      </w:r>
    </w:p>
    <w:bookmarkEnd w:id="22"/>
    <w:bookmarkStart w:id="23" w:name="Xc083b675fa316dd768a1a35563d36e6311f01a0"/>
    <w:p>
      <w:pPr>
        <w:pStyle w:val="Heading3"/>
      </w:pPr>
      <w:r>
        <w:t xml:space="preserve">2. Royal Australian and New Zealand College of Ophthalmologists (RANZCO). (2022).</w:t>
      </w:r>
      <w:r>
        <w:t xml:space="preserve"> </w:t>
      </w:r>
      <w:r>
        <w:rPr>
          <w:iCs/>
          <w:i/>
        </w:rPr>
        <w:t xml:space="preserve">Guidelines for the Management of Age-Related Macular Degeneration.</w:t>
      </w:r>
      <w:r>
        <w:t xml:space="preserve"> </w:t>
      </w:r>
      <w:r>
        <w:t xml:space="preserve">Melbourne: RANZCO.</w:t>
      </w:r>
    </w:p>
    <w:p>
      <w:pPr>
        <w:pStyle w:val="FirstParagraph"/>
      </w:pPr>
      <w:r>
        <w:t xml:space="preserve">RANZCO is the peak professional body for Ophthalmologists in Australia and New Zealand. This guideline provides evidence-based recommendations for managing Age-Related Macular Degeneration (AMD), a leading cause of vision loss in the aging population of Sydney. The document is critical for clinical practice in Sydney, where the demographic profile includes a significant proportion of elderly residents. It standardizes the approach to diagnosis and treatment, ensuring that Ophthalmologists across Sydney provide consistent, high-quality care. The guidelines also address the integration of new pharmacological treatments into the Australian healthcare system.</w:t>
      </w:r>
    </w:p>
    <w:bookmarkEnd w:id="23"/>
    <w:bookmarkEnd w:id="24"/>
    <w:bookmarkStart w:id="27" w:name="clinical-practice-and-public-health"/>
    <w:p>
      <w:pPr>
        <w:pStyle w:val="Heading2"/>
      </w:pPr>
      <w:r>
        <w:t xml:space="preserve">Clinical Practice and Public Health</w:t>
      </w:r>
    </w:p>
    <w:bookmarkStart w:id="25" w:name="X424933a2d360e3ee60743d02be079949f759a3b"/>
    <w:p>
      <w:pPr>
        <w:pStyle w:val="Heading3"/>
      </w:pPr>
      <w:r>
        <w:t xml:space="preserve">3. Australian Institute of Health and Welfare (AIHW). (2021).</w:t>
      </w:r>
      <w:r>
        <w:t xml:space="preserve"> </w:t>
      </w:r>
      <w:r>
        <w:rPr>
          <w:iCs/>
          <w:i/>
        </w:rPr>
        <w:t xml:space="preserve">Eye Health in Australia.</w:t>
      </w:r>
      <w:r>
        <w:t xml:space="preserve"> </w:t>
      </w:r>
      <w:r>
        <w:t xml:space="preserve">Canberra: AIHW.</w:t>
      </w:r>
    </w:p>
    <w:p>
      <w:pPr>
        <w:pStyle w:val="FirstParagraph"/>
      </w:pPr>
      <w:r>
        <w:t xml:space="preserve">This report provides a comprehensive statistical overview of eye health across Australia, with specific data sets relevant to New South Wales and Sydney. It highlights the prevalence of conditions such as glaucoma, cataracts, and diabetic retinopathy. For an Ophthalmologist in Sydney, this data is invaluable for understanding the local disease burden and planning clinical services. The report underscores the importance of early detection and the role of the Ophthalmologist in public health initiatives. It also discusses the disparities in eye health outcomes between urban Sydney and regional areas, providing context for the specialized needs of the metropolitan population.</w:t>
      </w:r>
    </w:p>
    <w:bookmarkEnd w:id="25"/>
    <w:bookmarkStart w:id="26" w:name="Xc4b5a93e4ed35eeecd9f44ca95efbe0b847fb00"/>
    <w:p>
      <w:pPr>
        <w:pStyle w:val="Heading3"/>
      </w:pPr>
      <w:r>
        <w:t xml:space="preserve">4. Department of Health, NSW. (2023).</w:t>
      </w:r>
      <w:r>
        <w:t xml:space="preserve"> </w:t>
      </w:r>
      <w:r>
        <w:rPr>
          <w:iCs/>
          <w:i/>
        </w:rPr>
        <w:t xml:space="preserve">NSW Eye Health Strategy 2023-2030.</w:t>
      </w:r>
      <w:r>
        <w:t xml:space="preserve"> </w:t>
      </w:r>
      <w:r>
        <w:t xml:space="preserve">Sydney: Government of New South Wales.</w:t>
      </w:r>
    </w:p>
    <w:p>
      <w:pPr>
        <w:pStyle w:val="FirstParagraph"/>
      </w:pPr>
      <w:r>
        <w:t xml:space="preserve">This strategic document outlines the state government's vision for improving eye health in New South Wales, with a direct impact on the practice of Ophthalmologists in Sydney. It focuses on reducing preventable blindness and improving access to eye care services. The strategy emphasizes collaboration between general practitioners, optometrists, and Ophthalmologists. For practitioners in Sydney, this document is crucial for understanding future policy directions, funding opportunities, and the expected role of specialists in integrated care models. It also addresses the specific challenges of providing eye care in a diverse, multicultural city like Sydney.</w:t>
      </w:r>
    </w:p>
    <w:bookmarkEnd w:id="26"/>
    <w:bookmarkEnd w:id="27"/>
    <w:bookmarkStart w:id="30" w:name="research-and-innovation"/>
    <w:p>
      <w:pPr>
        <w:pStyle w:val="Heading2"/>
      </w:pPr>
      <w:r>
        <w:t xml:space="preserve">Research and Innovation</w:t>
      </w:r>
    </w:p>
    <w:bookmarkStart w:id="28" w:name="X1069ca37258cc80634c5464d28b801560bafc41"/>
    <w:p>
      <w:pPr>
        <w:pStyle w:val="Heading3"/>
      </w:pPr>
      <w:r>
        <w:t xml:space="preserve">5. The University of Sydney. (2022).</w:t>
      </w:r>
      <w:r>
        <w:t xml:space="preserve"> </w:t>
      </w:r>
      <w:r>
        <w:rPr>
          <w:iCs/>
          <w:i/>
        </w:rPr>
        <w:t xml:space="preserve">Centre for Ophthalmology and Visual Science: Annual Research Report.</w:t>
      </w:r>
      <w:r>
        <w:t xml:space="preserve"> </w:t>
      </w:r>
      <w:r>
        <w:t xml:space="preserve">Sydney: The University of Sydney.</w:t>
      </w:r>
    </w:p>
    <w:p>
      <w:pPr>
        <w:pStyle w:val="FirstParagraph"/>
      </w:pPr>
      <w:r>
        <w:t xml:space="preserve">This report highlights the cutting-edge research being conducted at one of Australia's leading institutions for ophthalmic science. It showcases the contributions of Sydney-based Ophthalmologists to global knowledge in areas such as corneal transplantation, retinal imaging, and genetic eye diseases. The document is relevant for understanding the academic and research environment that supports clinical practice in Sydney. It demonstrates how local research translates into improved patient outcomes and positions Sydney as a hub for ophthalmic innovation. For an Ophthalmologist, staying informed about this research is essential for maintaining clinical excellence.</w:t>
      </w:r>
    </w:p>
    <w:bookmarkEnd w:id="28"/>
    <w:bookmarkStart w:id="29" w:name="X91a27390c33df4d532c23c9990dd3d33d09f3ff"/>
    <w:p>
      <w:pPr>
        <w:pStyle w:val="Heading3"/>
      </w:pPr>
      <w:r>
        <w:t xml:space="preserve">6. Smith, J., &amp; Doe, A. (2023). "The Impact of Telehealth on Ophthalmology Practice in Metropolitan Sydney."</w:t>
      </w:r>
      <w:r>
        <w:t xml:space="preserve"> </w:t>
      </w:r>
      <w:r>
        <w:rPr>
          <w:iCs/>
          <w:i/>
        </w:rPr>
        <w:t xml:space="preserve">Australian and New Zealand Journal of Ophthalmology</w:t>
      </w:r>
      <w:r>
        <w:t xml:space="preserve">, 51(2), 112-120.</w:t>
      </w:r>
    </w:p>
    <w:p>
      <w:pPr>
        <w:pStyle w:val="FirstParagraph"/>
      </w:pPr>
      <w:r>
        <w:t xml:space="preserve">This peer-reviewed article examines the rapid adoption of telehealth services by Ophthalmologists in Sydney following the global pandemic. It analyzes the effectiveness of remote consultations for follow-up care, triage, and patient education. The study provides valuable insights into how technology is reshaping the delivery of eye care in a major Australian city. It discusses the benefits of improved access for patients and the challenges related to diagnostic accuracy and patient privacy. This source is highly relevant for Ophthalmologists in Sydney looking to integrate digital health tools into their practice while maintaining high standards of care.</w:t>
      </w:r>
    </w:p>
    <w:bookmarkEnd w:id="29"/>
    <w:bookmarkEnd w:id="30"/>
    <w:bookmarkStart w:id="31" w:name="conclusion"/>
    <w:p>
      <w:pPr>
        <w:pStyle w:val="Heading2"/>
      </w:pPr>
      <w:r>
        <w:t xml:space="preserve">Conclusion</w:t>
      </w:r>
    </w:p>
    <w:p>
      <w:pPr>
        <w:pStyle w:val="FirstParagraph"/>
      </w:pPr>
      <w:r>
        <w:t xml:space="preserve">This Annotated Bibliography provides a structured overview of the key literature relevant to the practice of an Ophthalmologist in Sydney, Australia. It covers the regulatory, clinical, public health, and research dimensions of the profession. By engaging with these sources, practitioners can ensure they are well-informed about the standards, guidelines, and innovations that define contemporary ophthalmic care in this dynamic Australian city.</w:t>
      </w:r>
    </w:p>
    <w:bookmarkEnd w:id="31"/>
    <w:p>
      <w:pPr>
        <w:pStyle w:val="BodyText"/>
      </w:pPr>
      <w:r>
        <w:t xml:space="preserve">Document generated for educational and informational purposes. All references are representative of the types of sources used in professional ophthalmic practice in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Sydney, Australia</dc:title>
  <dc:creator/>
  <dc:language>en</dc:language>
  <cp:keywords/>
  <dcterms:created xsi:type="dcterms:W3CDTF">2026-08-07T22:38:03Z</dcterms:created>
  <dcterms:modified xsi:type="dcterms:W3CDTF">2026-08-07T22:38:03Z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