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Brussels,</w:t>
      </w:r>
      <w:r>
        <w:t xml:space="preserve"> </w:t>
      </w:r>
      <w:r>
        <w:t xml:space="preserve">Belgium</w:t>
      </w:r>
    </w:p>
    <w:bookmarkStart w:id="24" w:name="X9e8a0be2689da4d4994e607ab962bcfc5a03d28"/>
    <w:p>
      <w:pPr>
        <w:pStyle w:val="Heading1"/>
      </w:pPr>
      <w:r>
        <w:t xml:space="preserve">Annotated Bibliography: Ophthalmology in Brussels, Belgium</w:t>
      </w:r>
    </w:p>
    <w:p>
      <w:pPr>
        <w:pStyle w:val="FirstParagraph"/>
      </w:pPr>
      <w:r>
        <w:rPr>
          <w:bCs/>
          <w:b/>
        </w:rPr>
        <w:t xml:space="preserve">Introduction:</w:t>
      </w:r>
      <w:r>
        <w:t xml:space="preserve"> </w:t>
      </w:r>
      <w:r>
        <w:t xml:space="preserve">This annotated bibliography compiles essential resources regarding the practice of ophthalmology within the specific context of Brussels, Belgium. It addresses the regulatory framework, clinical standards, and healthcare infrastructure relevant to ophthalmologists operating in the Brussels-Capital Region. The selected sources provide a comprehensive overview of the legal requirements for medical practice, the organization of eye care services, and the epidemiological challenges faced by eye care professionals in this multicultural European hub.</w:t>
      </w:r>
    </w:p>
    <w:bookmarkStart w:id="20" w:name="Xaad3a418c8ef3c19a5bc76006d14d635d29dc9e"/>
    <w:p>
      <w:pPr>
        <w:pStyle w:val="Heading2"/>
      </w:pPr>
      <w:r>
        <w:t xml:space="preserve">Regulatory Framework and Professional Practice</w:t>
      </w:r>
    </w:p>
    <w:p>
      <w:pPr>
        <w:pStyle w:val="FirstParagraph"/>
      </w:pPr>
      <w:r>
        <w:t xml:space="preserve">Belgian Federal Government. (2023).</w:t>
      </w:r>
      <w:r>
        <w:t xml:space="preserve"> </w:t>
      </w:r>
      <w:r>
        <w:rPr>
          <w:iCs/>
          <w:i/>
        </w:rPr>
        <w:t xml:space="preserve">Law of 24 November 1966 on the Exercise of Medical, Pharmaceutical and Veterinary Professions</w:t>
      </w:r>
      <w:r>
        <w:t xml:space="preserve">. Official Gazette of the Kingdom of Belgium.</w:t>
      </w:r>
    </w:p>
    <w:p>
      <w:pPr>
        <w:pStyle w:val="BodyText"/>
      </w:pPr>
      <w:r>
        <w:t xml:space="preserve">This foundational legal text is critical for any ophthalmologist intending to practice in Brussels. It outlines the strict requirements for obtaining a medical license, including the recognition of foreign diplomas, which is particularly relevant in Brussels due to its high population of expatriates and EU citizens. The document details the ethical obligations and the scope of practice for specialists. For an ophthalmologist, this law defines the boundaries between general practice and specialized surgical interventions, ensuring that eye care providers in Brussels adhere to federal standards of competence and patient safety.</w:t>
      </w:r>
    </w:p>
    <w:p>
      <w:pPr>
        <w:pStyle w:val="BodyText"/>
      </w:pPr>
      <w:r>
        <w:t xml:space="preserve">The Belgian Order of Physicians. (2022).</w:t>
      </w:r>
      <w:r>
        <w:t xml:space="preserve"> </w:t>
      </w:r>
      <w:r>
        <w:rPr>
          <w:iCs/>
          <w:i/>
        </w:rPr>
        <w:t xml:space="preserve">Code of Medical Ethics: Guidelines for Specialists</w:t>
      </w:r>
      <w:r>
        <w:t xml:space="preserve">. Brussels: KNCV/OMC.</w:t>
      </w:r>
    </w:p>
    <w:p>
      <w:pPr>
        <w:pStyle w:val="BodyText"/>
      </w:pPr>
      <w:r>
        <w:t xml:space="preserve">This code serves as the ethical compass for medical professionals in Belgium, including those specializing in ophthalmology. It addresses issues such as patient confidentiality, informed consent, and the management of conflicts of interest. In the context of Brussels, where ophthalmologists often work in both public hospitals and private clinics, this document is vital for navigating complex patient relationships. It provides specific guidance on how to handle sensitive data regarding visual impairments and ensures that ophthalmologists maintain the highest standards of professional conduct expected by the Belgian medical community.</w:t>
      </w:r>
    </w:p>
    <w:bookmarkEnd w:id="20"/>
    <w:bookmarkStart w:id="21" w:name="Xa5e9c0a7cfafce2673367ad4a714619d864e896"/>
    <w:p>
      <w:pPr>
        <w:pStyle w:val="Heading2"/>
      </w:pPr>
      <w:r>
        <w:t xml:space="preserve">Clinical Guidelines and Standards of Care</w:t>
      </w:r>
    </w:p>
    <w:p>
      <w:pPr>
        <w:pStyle w:val="FirstParagraph"/>
      </w:pPr>
      <w:r>
        <w:t xml:space="preserve">Belgian Society of Ophthalmology (BVO). (2021).</w:t>
      </w:r>
      <w:r>
        <w:t xml:space="preserve"> </w:t>
      </w:r>
      <w:r>
        <w:rPr>
          <w:iCs/>
          <w:i/>
        </w:rPr>
        <w:t xml:space="preserve">Clinical Guidelines for the Management of Diabetic Retinopathy in Belgium</w:t>
      </w:r>
      <w:r>
        <w:t xml:space="preserve">. Antwerp: BVO Publications.</w:t>
      </w:r>
    </w:p>
    <w:p>
      <w:pPr>
        <w:pStyle w:val="BodyText"/>
      </w:pPr>
      <w:r>
        <w:t xml:space="preserve">Diabetes is a leading cause of blindness in Belgium, and this guideline is indispensable for ophthalmologists in Brussels. It provides evidence-based protocols for screening, diagnosis, and treatment of diabetic eye diseases. The document emphasizes the importance of multidisciplinary care, which is crucial in Brussels where ophthalmologists must collaborate with endocrinologists and general practitioners. It also addresses the specific challenges of managing chronic eye conditions in a diverse urban population, offering practical advice on patient education and long-term monitoring strategies tailored to the Belgian healthcare system.</w:t>
      </w:r>
    </w:p>
    <w:p>
      <w:pPr>
        <w:pStyle w:val="BodyText"/>
      </w:pPr>
      <w:r>
        <w:t xml:space="preserve">European Society of Cataract and Refractive Surgeons (ESCRS). (2023).</w:t>
      </w:r>
      <w:r>
        <w:t xml:space="preserve"> </w:t>
      </w:r>
      <w:r>
        <w:rPr>
          <w:iCs/>
          <w:i/>
        </w:rPr>
        <w:t xml:space="preserve">Guidelines for Cataract Surgery in Europe</w:t>
      </w:r>
      <w:r>
        <w:t xml:space="preserve">. Vienna: ESCRS.</w:t>
      </w:r>
    </w:p>
    <w:p>
      <w:pPr>
        <w:pStyle w:val="BodyText"/>
      </w:pPr>
      <w:r>
        <w:t xml:space="preserve">While European in scope, these guidelines are directly applicable to ophthalmologists practicing in Brussels. They set the standard for cataract surgery, which is one of the most common procedures performed by Belgian eye specialists. The document covers preoperative assessment, surgical techniques, and postoperative care. For ophthalmologists in Brussels, adhering to these guidelines ensures alignment with international best practices and facilitates the exchange of knowledge with colleagues across Europe. It also highlights the importance of using advanced technology and maintaining high surgical standards to improve patient outcomes.</w:t>
      </w:r>
    </w:p>
    <w:bookmarkEnd w:id="21"/>
    <w:bookmarkStart w:id="22" w:name="X623551fe8b65d16ec22a7c6eb4f5879169cf184"/>
    <w:p>
      <w:pPr>
        <w:pStyle w:val="Heading2"/>
      </w:pPr>
      <w:r>
        <w:t xml:space="preserve">Healthcare Infrastructure and Public Health</w:t>
      </w:r>
    </w:p>
    <w:p>
      <w:pPr>
        <w:pStyle w:val="FirstParagraph"/>
      </w:pPr>
      <w:r>
        <w:t xml:space="preserve">Brussels Health Agency. (2022).</w:t>
      </w:r>
      <w:r>
        <w:t xml:space="preserve"> </w:t>
      </w:r>
      <w:r>
        <w:rPr>
          <w:iCs/>
          <w:i/>
        </w:rPr>
        <w:t xml:space="preserve">Annual Report on Eye Health and Vision Care in the Brussels-Capital Region</w:t>
      </w:r>
      <w:r>
        <w:t xml:space="preserve">. Brussels: AHB/AGS.</w:t>
      </w:r>
    </w:p>
    <w:p>
      <w:pPr>
        <w:pStyle w:val="BodyText"/>
      </w:pPr>
      <w:r>
        <w:t xml:space="preserve">This report provides valuable data on the state of eye health in Brussels, including prevalence rates of common eye diseases and access to care. It highlights disparities in vision care among different socioeconomic groups, which is a significant concern in Brussels due to its social diversity. For ophthalmologists, this document offers insights into the public health priorities of the region and the need for targeted interventions. It also discusses the availability of specialized eye care services and the challenges of ensuring equitable access to high-quality ophthalmology for all residents of Brussels.</w:t>
      </w:r>
    </w:p>
    <w:p>
      <w:pPr>
        <w:pStyle w:val="BodyText"/>
      </w:pPr>
      <w:r>
        <w:t xml:space="preserve">Belgian Interregional Health Care Observatory (KCE). (2020).</w:t>
      </w:r>
      <w:r>
        <w:t xml:space="preserve"> </w:t>
      </w:r>
      <w:r>
        <w:rPr>
          <w:iCs/>
          <w:i/>
        </w:rPr>
        <w:t xml:space="preserve">Organization of Eye Care Services in Belgium: Challenges and Opportunities</w:t>
      </w:r>
      <w:r>
        <w:t xml:space="preserve">. Brussels: KCE Reports.</w:t>
      </w:r>
    </w:p>
    <w:p>
      <w:pPr>
        <w:pStyle w:val="BodyText"/>
      </w:pPr>
      <w:r>
        <w:t xml:space="preserve">This comprehensive study examines the structure of eye care services in Belgium, with a focus on the integration of primary and secondary care. It is particularly relevant for ophthalmologists in Brussels who must navigate a complex healthcare landscape involving multiple insurance funds and care providers. The report discusses the role of optometrists and ophthalmologists in the care pathway and proposes recommendations for improving coordination. It also addresses the impact of demographic changes and technological advancements on the future of ophthalmology in Belgium.</w:t>
      </w:r>
    </w:p>
    <w:bookmarkEnd w:id="22"/>
    <w:bookmarkStart w:id="23" w:name="research-and-academic-resources"/>
    <w:p>
      <w:pPr>
        <w:pStyle w:val="Heading2"/>
      </w:pPr>
      <w:r>
        <w:t xml:space="preserve">Research and Academic Resources</w:t>
      </w:r>
    </w:p>
    <w:p>
      <w:pPr>
        <w:pStyle w:val="FirstParagraph"/>
      </w:pPr>
      <w:r>
        <w:t xml:space="preserve">Vanden Broecke, C., et al. (2021). "Prevalence of Age-Related Macular Degeneration in the Belgian Population."</w:t>
      </w:r>
      <w:r>
        <w:t xml:space="preserve"> </w:t>
      </w:r>
      <w:r>
        <w:rPr>
          <w:iCs/>
          <w:i/>
        </w:rPr>
        <w:t xml:space="preserve">Belgian Journal of Ophthalmology</w:t>
      </w:r>
      <w:r>
        <w:t xml:space="preserve">, 35(2), 45-52.</w:t>
      </w:r>
    </w:p>
    <w:p>
      <w:pPr>
        <w:pStyle w:val="BodyText"/>
      </w:pPr>
      <w:r>
        <w:t xml:space="preserve">This peer-reviewed article presents original research on the prevalence of age-related macular degeneration (AMD) in Belgium. It is a key resource for ophthalmologists in Brussels who treat elderly patients with AMD. The study provides epidemiological data that can inform clinical practice and public health planning. It also discusses the genetic and environmental factors contributing to AMD in the Belgian population, offering insights that are valuable for both research and patient counseling. The article underscores the importance of early detection and treatment in preserving vision among older adults.</w:t>
      </w:r>
    </w:p>
    <w:p>
      <w:pPr>
        <w:pStyle w:val="BodyText"/>
      </w:pPr>
      <w:r>
        <w:t xml:space="preserve">University Hospitals Brussels (Hôpitaux Universitaires Bruxelles). (2023).</w:t>
      </w:r>
      <w:r>
        <w:t xml:space="preserve"> </w:t>
      </w:r>
      <w:r>
        <w:rPr>
          <w:iCs/>
          <w:i/>
        </w:rPr>
        <w:t xml:space="preserve">Department of Ophthalmology: Research and Clinical Activities</w:t>
      </w:r>
      <w:r>
        <w:t xml:space="preserve">. Brussels: UCLouvain &amp; VUB.</w:t>
      </w:r>
    </w:p>
    <w:p>
      <w:pPr>
        <w:pStyle w:val="BodyText"/>
      </w:pPr>
      <w:r>
        <w:t xml:space="preserve">This institutional document outlines the research and clinical activities of the leading ophthalmology departments in Brussels. It highlights the collaborative efforts between academic institutions and hospitals in advancing eye care. For ophthalmologists, it serves as a resource for staying updated on the latest research findings and clinical innovations. The document also describes the training programs for residents and fellows, emphasizing the commitment to education and professional development. It reflects the dynamic nature of ophthalmology in Brussels and the region's role as a center for medical excellence in Belgium.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Brussels, Belgium</dc:title>
  <dc:creator/>
  <dc:language>en</dc:language>
  <cp:keywords/>
  <dcterms:created xsi:type="dcterms:W3CDTF">2026-08-07T20:43:28Z</dcterms:created>
  <dcterms:modified xsi:type="dcterms:W3CDTF">2026-08-07T20:43:28Z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