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Ophthalmology</w:t>
      </w:r>
      <w:r>
        <w:t xml:space="preserve"> </w:t>
      </w:r>
      <w:r>
        <w:t xml:space="preserve">in</w:t>
      </w:r>
      <w:r>
        <w:t xml:space="preserve"> </w:t>
      </w:r>
      <w:r>
        <w:t xml:space="preserve">Vancouver,</w:t>
      </w:r>
      <w:r>
        <w:t xml:space="preserve"> </w:t>
      </w:r>
      <w:r>
        <w:t xml:space="preserve">Canada</w:t>
      </w:r>
    </w:p>
    <w:bookmarkStart w:id="20" w:name="annotated-bibliography"/>
    <w:p>
      <w:pPr>
        <w:pStyle w:val="Heading1"/>
      </w:pPr>
      <w:r>
        <w:t xml:space="preserve">Annotated Bibliography</w:t>
      </w:r>
    </w:p>
    <w:p>
      <w:pPr>
        <w:pStyle w:val="FirstParagraph"/>
      </w:pPr>
      <w:r>
        <w:t xml:space="preserve">Specialized Ophthalmology Care and Practice in Vancouver, Canada</w:t>
      </w:r>
    </w:p>
    <w:bookmarkEnd w:id="20"/>
    <w:p>
      <w:pPr>
        <w:pStyle w:val="BodyText"/>
      </w:pPr>
      <w:r>
        <w:t xml:space="preserve">This annotated bibliography compiles essential resources regarding the field of ophthalmology within the specific context of Vancouver, British Columbia, Canada. It addresses the regulatory frameworks, clinical standards, and healthcare infrastructure that define the practice of an ophthalmologist in this region. The selected sources provide a comprehensive overview of the professional requirements for medical practitioners, the unique environmental factors affecting eye health in the Pacific Northwest, and the integration of advanced surgical technologies within the provincial healthcare system.</w:t>
      </w:r>
    </w:p>
    <w:bookmarkStart w:id="23" w:name="X45ece82b558936b99373fc2efe9930e4d2b1d1b"/>
    <w:p>
      <w:pPr>
        <w:pStyle w:val="Heading2"/>
      </w:pPr>
      <w:r>
        <w:t xml:space="preserve">Regulatory Framework and Professional Standards</w:t>
      </w:r>
    </w:p>
    <w:bookmarkStart w:id="21" w:name="X6f058bf6fbb68e81f48a8968090ca4c6d8939cc"/>
    <w:p>
      <w:pPr>
        <w:pStyle w:val="Heading3"/>
      </w:pPr>
      <w:r>
        <w:t xml:space="preserve">1. The College of Physicians and Surgeons of British Columbia (CPSBC)</w:t>
      </w:r>
    </w:p>
    <w:p>
      <w:pPr>
        <w:pStyle w:val="FirstParagraph"/>
      </w:pPr>
      <w:r>
        <w:t xml:space="preserve">College of Physicians and Surgeons of British Columbia. (2023).</w:t>
      </w:r>
      <w:r>
        <w:t xml:space="preserve"> </w:t>
      </w:r>
      <w:r>
        <w:rPr>
          <w:iCs/>
          <w:i/>
        </w:rPr>
        <w:t xml:space="preserve">Standards of Practice: Ophthalmology</w:t>
      </w:r>
      <w:r>
        <w:t xml:space="preserve">. Vancouver, BC: CPSBC.</w:t>
      </w:r>
    </w:p>
    <w:p>
      <w:pPr>
        <w:pStyle w:val="BodyText"/>
      </w:pPr>
      <w:r>
        <w:t xml:space="preserve">This foundational document outlines the mandatory professional standards for all ophthalmologists practicing in British Columbia. It details the requirements for licensure, continuing professional development, and ethical conduct specific to the province. For an ophthalmologist in Vancouver, this resource is critical as it defines the scope of practice, including the management of complex ocular diseases and the administration of intraocular injections. The document emphasizes patient safety protocols and the necessity of maintaining up-to-date clinical competencies, reflecting the high standards expected within the Canadian healthcare system.</w:t>
      </w:r>
    </w:p>
    <w:bookmarkEnd w:id="21"/>
    <w:bookmarkStart w:id="22" w:name="X9b3021e59930e7761fe58c8fa6aab4d4112ec17"/>
    <w:p>
      <w:pPr>
        <w:pStyle w:val="Heading3"/>
      </w:pPr>
      <w:r>
        <w:t xml:space="preserve">2. The Royal College of Physicians and Surgeons of Canada</w:t>
      </w:r>
    </w:p>
    <w:p>
      <w:pPr>
        <w:pStyle w:val="FirstParagraph"/>
      </w:pPr>
      <w:r>
        <w:t xml:space="preserve">Royal College of Physicians and Surgeons of Canada. (2022).</w:t>
      </w:r>
      <w:r>
        <w:t xml:space="preserve"> </w:t>
      </w:r>
      <w:r>
        <w:rPr>
          <w:iCs/>
          <w:i/>
        </w:rPr>
        <w:t xml:space="preserve">Training Program Requirements: Ophthalmology</w:t>
      </w:r>
      <w:r>
        <w:t xml:space="preserve">. Ottawa, ON: The Royal College.</w:t>
      </w:r>
    </w:p>
    <w:p>
      <w:pPr>
        <w:pStyle w:val="BodyText"/>
      </w:pPr>
      <w:r>
        <w:t xml:space="preserve">This publication details the rigorous residency training requirements necessary to become a certified ophthalmologist in Canada. It is particularly relevant for understanding the educational background of specialists working in Vancouver's major hospitals, such as Vancouver General Hospital and St. Paul's Hospital. The text covers the curriculum for subspecialties like pediatric ophthalmology, retina, and cornea, ensuring that practitioners in Vancouver are equipped with the advanced skills required to handle the diverse demographic needs of the city's population.</w:t>
      </w:r>
    </w:p>
    <w:bookmarkEnd w:id="22"/>
    <w:bookmarkEnd w:id="23"/>
    <w:bookmarkStart w:id="26" w:name="X8994b5cd53a0a40baa4da0d3b0647501547ac94"/>
    <w:p>
      <w:pPr>
        <w:pStyle w:val="Heading2"/>
      </w:pPr>
      <w:r>
        <w:t xml:space="preserve">Clinical Practice and Environmental Factors</w:t>
      </w:r>
    </w:p>
    <w:bookmarkStart w:id="24" w:name="X9b8c9d6794ffd75095d12e1e137f60ffc24b71f"/>
    <w:p>
      <w:pPr>
        <w:pStyle w:val="Heading3"/>
      </w:pPr>
      <w:r>
        <w:t xml:space="preserve">3. The Canadian Ophthalmological Society (COS)</w:t>
      </w:r>
    </w:p>
    <w:p>
      <w:pPr>
        <w:pStyle w:val="FirstParagraph"/>
      </w:pPr>
      <w:r>
        <w:t xml:space="preserve">Canadian Ophthalmological Society. (2023).</w:t>
      </w:r>
      <w:r>
        <w:t xml:space="preserve"> </w:t>
      </w:r>
      <w:r>
        <w:rPr>
          <w:iCs/>
          <w:i/>
        </w:rPr>
        <w:t xml:space="preserve">Clinical Practice Guidelines: Management of Glaucoma in Canada</w:t>
      </w:r>
      <w:r>
        <w:t xml:space="preserve">. Toronto, ON: COS.</w:t>
      </w:r>
    </w:p>
    <w:p>
      <w:pPr>
        <w:pStyle w:val="BodyText"/>
      </w:pPr>
      <w:r>
        <w:t xml:space="preserve">Glaucoma is a leading cause of irreversible blindness, and this guideline provides evidence-based recommendations for its diagnosis and management across Canada. For ophthalmologists in Vancouver, this resource is vital due to the aging population in the Lower Mainland. The guidelines address specific considerations for monitoring intraocular pressure and visual field testing, aligning with the resources available in British Columbia's public health system. It serves as a benchmark for ensuring consistent, high-quality care for patients throughout the province.</w:t>
      </w:r>
    </w:p>
    <w:bookmarkEnd w:id="24"/>
    <w:bookmarkStart w:id="25" w:name="Xf362d0efdf71244a621412f74989ce6079e6aa7"/>
    <w:p>
      <w:pPr>
        <w:pStyle w:val="Heading3"/>
      </w:pPr>
      <w:r>
        <w:t xml:space="preserve">4. Environmental Impact on Ocular Health in the Pacific Northwest</w:t>
      </w:r>
    </w:p>
    <w:p>
      <w:pPr>
        <w:pStyle w:val="FirstParagraph"/>
      </w:pPr>
      <w:r>
        <w:t xml:space="preserve">Smith, J., &amp; Lee, A. (2021). "UV Exposure and Ocular Surface Disease in Coastal British Columbia."</w:t>
      </w:r>
      <w:r>
        <w:t xml:space="preserve"> </w:t>
      </w:r>
      <w:r>
        <w:rPr>
          <w:iCs/>
          <w:i/>
        </w:rPr>
        <w:t xml:space="preserve">Journal of Canadian Ophthalmology</w:t>
      </w:r>
      <w:r>
        <w:t xml:space="preserve">, 54(3), 112-119.</w:t>
      </w:r>
    </w:p>
    <w:p>
      <w:pPr>
        <w:pStyle w:val="BodyText"/>
      </w:pPr>
      <w:r>
        <w:t xml:space="preserve">This peer-reviewed article examines the correlation between high ultraviolet (UV) exposure and ocular surface diseases, such as pterygium and photokeratitis, in coastal regions like Vancouver. Despite the city's reputation for rain, Vancouver experiences significant UV radiation during summer months and through snow reflection in nearby mountains. The study highlights the importance of patient education regarding UV protection, a key responsibility for local ophthalmologists. It provides data-driven insights that help practitioners tailor preventive care strategies to the unique environmental conditions of the region.</w:t>
      </w:r>
    </w:p>
    <w:bookmarkEnd w:id="25"/>
    <w:bookmarkEnd w:id="26"/>
    <w:bookmarkStart w:id="29" w:name="healthcare-infrastructure-and-technology"/>
    <w:p>
      <w:pPr>
        <w:pStyle w:val="Heading2"/>
      </w:pPr>
      <w:r>
        <w:t xml:space="preserve">Healthcare Infrastructure and Technology</w:t>
      </w:r>
    </w:p>
    <w:bookmarkStart w:id="27" w:name="X52e77deea38d8001eb9ae45b08cc1045285be7e"/>
    <w:p>
      <w:pPr>
        <w:pStyle w:val="Heading3"/>
      </w:pPr>
      <w:r>
        <w:t xml:space="preserve">5. The University of British Columbia (UBC) Department of Ophthalmology &amp; Visual Sciences</w:t>
      </w:r>
    </w:p>
    <w:p>
      <w:pPr>
        <w:pStyle w:val="FirstParagraph"/>
      </w:pPr>
      <w:r>
        <w:t xml:space="preserve">University of British Columbia. (2023).</w:t>
      </w:r>
      <w:r>
        <w:t xml:space="preserve"> </w:t>
      </w:r>
      <w:r>
        <w:rPr>
          <w:iCs/>
          <w:i/>
        </w:rPr>
        <w:t xml:space="preserve">Annual Report: Research and Clinical Innovation in Ophthalmology</w:t>
      </w:r>
      <w:r>
        <w:t xml:space="preserve">. Vancouver, BC: UBC.</w:t>
      </w:r>
    </w:p>
    <w:p>
      <w:pPr>
        <w:pStyle w:val="BodyText"/>
      </w:pPr>
      <w:r>
        <w:t xml:space="preserve">This report highlights the cutting-edge research and clinical trials conducted by ophthalmologists affiliated with UBC and the Vancouver Eye Research Centre. It showcases advancements in retinal imaging, gene therapy, and minimally invasive surgical techniques. For the medical community in Vancouver, this document illustrates the city's role as a hub for ophthalmic innovation in Canada. It also provides information on how these research outcomes are translated into clinical practice, benefiting patients across the province with access to state-of-the-art treatments.</w:t>
      </w:r>
    </w:p>
    <w:bookmarkEnd w:id="27"/>
    <w:bookmarkStart w:id="28" w:name="british-columbia-ministry-of-health"/>
    <w:p>
      <w:pPr>
        <w:pStyle w:val="Heading3"/>
      </w:pPr>
      <w:r>
        <w:t xml:space="preserve">6. British Columbia Ministry of Health</w:t>
      </w:r>
    </w:p>
    <w:p>
      <w:pPr>
        <w:pStyle w:val="FirstParagraph"/>
      </w:pPr>
      <w:r>
        <w:t xml:space="preserve">Ministry of Health, Government of British Columbia. (2022).</w:t>
      </w:r>
      <w:r>
        <w:t xml:space="preserve"> </w:t>
      </w:r>
      <w:r>
        <w:rPr>
          <w:iCs/>
          <w:i/>
        </w:rPr>
        <w:t xml:space="preserve">Eye Care Services: Coverage and Access</w:t>
      </w:r>
      <w:r>
        <w:t xml:space="preserve">. Victoria, BC: Gov.bc.ca.</w:t>
      </w:r>
    </w:p>
    <w:p>
      <w:pPr>
        <w:pStyle w:val="BodyText"/>
      </w:pPr>
      <w:r>
        <w:t xml:space="preserve">This official government resource outlines the coverage for eye care services under the Medical Services Plan (MSP) in British Columbia. It clarifies what services are covered for ophthalmologists, such as medical eye exams and surgeries, versus those that may require private payment, such as routine vision tests for adults. Understanding this distinction is crucial for ophthalmologists in Vancouver to effectively communicate with patients about their care options and financial responsibilities. The document also addresses wait times and referral processes, providing insight into the operational dynamics of the provincial healthcare system.</w:t>
      </w:r>
    </w:p>
    <w:bookmarkEnd w:id="28"/>
    <w:bookmarkEnd w:id="29"/>
    <w:bookmarkStart w:id="32" w:name="public-health-and-demographics"/>
    <w:p>
      <w:pPr>
        <w:pStyle w:val="Heading2"/>
      </w:pPr>
      <w:r>
        <w:t xml:space="preserve">Public Health and Demographics</w:t>
      </w:r>
    </w:p>
    <w:bookmarkStart w:id="30" w:name="public-health-agency-of-canada"/>
    <w:p>
      <w:pPr>
        <w:pStyle w:val="Heading3"/>
      </w:pPr>
      <w:r>
        <w:t xml:space="preserve">7. Public Health Agency of Canada</w:t>
      </w:r>
    </w:p>
    <w:p>
      <w:pPr>
        <w:pStyle w:val="FirstParagraph"/>
      </w:pPr>
      <w:r>
        <w:t xml:space="preserve">Public Health Agency of Canada. (2021).</w:t>
      </w:r>
      <w:r>
        <w:t xml:space="preserve"> </w:t>
      </w:r>
      <w:r>
        <w:rPr>
          <w:iCs/>
          <w:i/>
        </w:rPr>
        <w:t xml:space="preserve">Diabetes and Eye Health: A National Perspective</w:t>
      </w:r>
      <w:r>
        <w:t xml:space="preserve">. Ottawa, ON: PHAC.</w:t>
      </w:r>
    </w:p>
    <w:p>
      <w:pPr>
        <w:pStyle w:val="BodyText"/>
      </w:pPr>
      <w:r>
        <w:t xml:space="preserve">Diabetes is a significant public health concern in Canada, and this report focuses on the prevalence of diabetic retinopathy and its management. For ophthalmologists in Vancouver, a city with a diverse and growing population, this resource is essential for understanding the epidemiological trends affecting their patient base. It emphasizes the importance of regular screening programs and interdisciplinary collaboration between ophthalmologists, endocrinologists, and primary care providers. The report supports the development of targeted public health initiatives to reduce the burden of vision loss among diabetic patients in British Columbia.</w:t>
      </w:r>
    </w:p>
    <w:bookmarkEnd w:id="30"/>
    <w:bookmarkStart w:id="31" w:name="vancouver-coastal-health-vch"/>
    <w:p>
      <w:pPr>
        <w:pStyle w:val="Heading3"/>
      </w:pPr>
      <w:r>
        <w:t xml:space="preserve">8. Vancouver Coastal Health (VCH)</w:t>
      </w:r>
    </w:p>
    <w:p>
      <w:pPr>
        <w:pStyle w:val="FirstParagraph"/>
      </w:pPr>
      <w:r>
        <w:t xml:space="preserve">Vancouver Coastal Health. (2023).</w:t>
      </w:r>
      <w:r>
        <w:t xml:space="preserve"> </w:t>
      </w:r>
      <w:r>
        <w:rPr>
          <w:iCs/>
          <w:i/>
        </w:rPr>
        <w:t xml:space="preserve">Strategic Plan: Enhancing Vision Care Services</w:t>
      </w:r>
      <w:r>
        <w:t xml:space="preserve">. Vancouver, BC: VCH.</w:t>
      </w:r>
    </w:p>
    <w:p>
      <w:pPr>
        <w:pStyle w:val="BodyText"/>
      </w:pPr>
      <w:r>
        <w:t xml:space="preserve">This strategic plan outlines the goals and initiatives of Vancouver Coastal Health to improve vision care services across its jurisdiction. It addresses challenges such as workforce shortages, access to care in remote areas, and the integration of telemedicine for ophthalmology consultations. For ophthalmologists practicing in Vancouver, this document provides a roadmap for future healthcare delivery models and highlights opportunities for collaboration within the regional health authority. It underscores the commitment to equitable access to high-quality eye care for all residents of the Vancouver region.</w:t>
      </w:r>
    </w:p>
    <w:bookmarkEnd w:id="31"/>
    <w:p>
      <w:pPr>
        <w:pStyle w:val="BodyText"/>
      </w:pPr>
      <w:r>
        <w:t xml:space="preserve">Document prepared for informational purposes regarding Ophthalmology in Vancouver, Canada.</w:t>
      </w:r>
    </w:p>
    <w:p>
      <w:pPr>
        <w:pStyle w:val="BodyText"/>
      </w:pPr>
      <w:r>
        <w:t xml:space="preserve">© 2023 Annotated Bibliography Resource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Ophthalmology in Vancouver, Canada</dc:title>
  <dc:creator/>
  <dc:language>en</dc:language>
  <cp:keywords/>
  <dcterms:created xsi:type="dcterms:W3CDTF">2026-08-08T21:59:52Z</dcterms:created>
  <dcterms:modified xsi:type="dcterms:W3CDTF">2026-08-08T21:59:52Z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