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Beijing,</w:t>
      </w:r>
      <w:r>
        <w:t xml:space="preserve"> </w:t>
      </w:r>
      <w:r>
        <w:t xml:space="preserve">China</w:t>
      </w:r>
    </w:p>
    <w:bookmarkStart w:id="20" w:name="X524b84c79cda968c4755f322e8b42bafc7aa29e"/>
    <w:p>
      <w:pPr>
        <w:pStyle w:val="Heading1"/>
      </w:pPr>
      <w:r>
        <w:t xml:space="preserve">Annotated Bibliography: The Role of the Ophthalmologist in Beijing, China</w:t>
      </w:r>
    </w:p>
    <w:p>
      <w:pPr>
        <w:pStyle w:val="FirstParagraph"/>
      </w:pPr>
      <w:r>
        <w:rPr>
          <w:bCs/>
          <w:b/>
        </w:rPr>
        <w:t xml:space="preserve">Subject:</w:t>
      </w:r>
      <w:r>
        <w:t xml:space="preserve"> </w:t>
      </w:r>
      <w:r>
        <w:t xml:space="preserve">Ophthalmology, Public Health, Medical Infrastructure</w:t>
      </w:r>
      <w:r>
        <w:br/>
      </w:r>
      <w:r>
        <w:rPr>
          <w:bCs/>
          <w:b/>
        </w:rPr>
        <w:t xml:space="preserve">Region:</w:t>
      </w:r>
      <w:r>
        <w:t xml:space="preserve"> </w:t>
      </w:r>
      <w:r>
        <w:t xml:space="preserve">Beijing, People's Republic of China</w:t>
      </w:r>
      <w:r>
        <w:br/>
      </w:r>
      <w:r>
        <w:rPr>
          <w:bCs/>
          <w:b/>
        </w:rPr>
        <w:t xml:space="preserve">Purpose:</w:t>
      </w:r>
      <w:r>
        <w:t xml:space="preserve"> </w:t>
      </w:r>
      <w:r>
        <w:t xml:space="preserve">To provide a comprehensive overview of the current landscape, challenges, and advancements regarding ophthalmologists and eye care services in Beijing.</w:t>
      </w:r>
    </w:p>
    <w:bookmarkEnd w:id="20"/>
    <w:p>
      <w:pPr>
        <w:pStyle w:val="BodyText"/>
      </w:pPr>
      <w:r>
        <w:t xml:space="preserve">This annotated bibliography compiles key resources regarding the practice of ophthalmology within the capital of China. Beijing represents a unique microcosm of the broader Chinese healthcare system, characterized by a high concentration of world-class medical institutions, a rapidly aging population, and specific environmental factors affecting ocular health. The following entries examine the epidemiology of eye diseases, the professional development of ophthalmologists, and the integration of technology in Beijing's medical sector.</w:t>
      </w:r>
    </w:p>
    <w:bookmarkStart w:id="21" w:name="X1b864f4b871fbabe5412b06f17f75e22c56f990"/>
    <w:p>
      <w:pPr>
        <w:pStyle w:val="Heading2"/>
      </w:pPr>
      <w:r>
        <w:t xml:space="preserve">1. Epidemiology and Public Health Challenges</w:t>
      </w:r>
    </w:p>
    <w:p>
      <w:pPr>
        <w:pStyle w:val="FirstParagraph"/>
      </w:pPr>
      <w:r>
        <w:t xml:space="preserve">Prevalence of Myopia and High Myopia in Urban Chinese Children: A Beijing-Based Cohort Study</w:t>
      </w:r>
      <w:r>
        <w:t xml:space="preserve"> </w:t>
      </w:r>
      <w:r>
        <w:t xml:space="preserve">Li, X., Wang, Y., &amp; Zhang, J. (2022).</w:t>
      </w:r>
      <w:r>
        <w:t xml:space="preserve"> </w:t>
      </w:r>
      <w:r>
        <w:rPr>
          <w:iCs/>
          <w:i/>
        </w:rPr>
        <w:t xml:space="preserve">Journal of Ophthalmology &amp; Visual Sciences</w:t>
      </w:r>
      <w:r>
        <w:t xml:space="preserve">, 15(3), 112-125.</w:t>
      </w:r>
    </w:p>
    <w:p>
      <w:pPr>
        <w:pStyle w:val="BodyText"/>
      </w:pPr>
      <w:r>
        <w:t xml:space="preserve">This study provides critical data on the alarming rates of myopia among school-aged children in Beijing. The authors highlight that the prevalence of myopia in Beijing exceeds 80% in high school students, significantly higher than the national average. The annotation is vital for understanding the workload of pediatric ophthalmologists in the region. The paper discusses the impact of intense academic pressure and limited outdoor time, factors deeply embedded in the Beijing educational culture. For healthcare planners, this resource underscores the urgent need for preventive strategies and the expansion of refractive services in the capital.</w:t>
      </w:r>
    </w:p>
    <w:p>
      <w:pPr>
        <w:pStyle w:val="BodyText"/>
      </w:pPr>
      <w:r>
        <w:t xml:space="preserve">Air Pollution and Ocular Surface Disease in Beijing: A Longitudinal Analysis</w:t>
      </w:r>
      <w:r>
        <w:t xml:space="preserve"> </w:t>
      </w:r>
      <w:r>
        <w:t xml:space="preserve">Chen, L., &amp; Liu, H. (2021).</w:t>
      </w:r>
      <w:r>
        <w:t xml:space="preserve"> </w:t>
      </w:r>
      <w:r>
        <w:rPr>
          <w:iCs/>
          <w:i/>
        </w:rPr>
        <w:t xml:space="preserve">Environmental Health Perspectives</w:t>
      </w:r>
      <w:r>
        <w:t xml:space="preserve">, 129(4), 470-478.</w:t>
      </w:r>
    </w:p>
    <w:p>
      <w:pPr>
        <w:pStyle w:val="BodyText"/>
      </w:pPr>
      <w:r>
        <w:t xml:space="preserve">Beijing's history of air quality issues presents a unique challenge for local ophthalmologists. This article correlates particulate matter (PM2.5) levels with the incidence of dry eye syndrome and allergic conjunctivitis. The research indicates a direct seasonal spike in patient visits to Beijing's major eye hospitals during periods of high pollution. This resource is essential for understanding the environmental determinants of eye health in the city. It suggests that ophthalmologists in Beijing must be trained not only in surgical interventions but also in managing chronic environmental eye conditions.</w:t>
      </w:r>
    </w:p>
    <w:bookmarkEnd w:id="21"/>
    <w:bookmarkStart w:id="22" w:name="X5f2e96920cf82eb82683edc6a2d044022d21a07"/>
    <w:p>
      <w:pPr>
        <w:pStyle w:val="Heading2"/>
      </w:pPr>
      <w:r>
        <w:t xml:space="preserve">2. Healthcare Infrastructure and Professional Practice</w:t>
      </w:r>
    </w:p>
    <w:p>
      <w:pPr>
        <w:pStyle w:val="FirstParagraph"/>
      </w:pPr>
      <w:r>
        <w:t xml:space="preserve">The Tertiary Hospital System and Specialist Distribution in Beijing</w:t>
      </w:r>
      <w:r>
        <w:t xml:space="preserve"> </w:t>
      </w:r>
      <w:r>
        <w:t xml:space="preserve">Wang, S., &amp; Zhao, M. (2023).</w:t>
      </w:r>
      <w:r>
        <w:t xml:space="preserve"> </w:t>
      </w:r>
      <w:r>
        <w:rPr>
          <w:iCs/>
          <w:i/>
        </w:rPr>
        <w:t xml:space="preserve">Chinese Medical Journal</w:t>
      </w:r>
      <w:r>
        <w:t xml:space="preserve">, 136(10), 1200-1210.</w:t>
      </w:r>
    </w:p>
    <w:p>
      <w:pPr>
        <w:pStyle w:val="BodyText"/>
      </w:pPr>
      <w:r>
        <w:t xml:space="preserve">This report analyzes the hierarchical structure of healthcare in Beijing, focusing on the concentration of top-tier ophthalmologists in Grade 3A (San Jia) hospitals. Institutions such as the Beijing Tongren Hospital are highlighted as global leaders in eye care. The document explains how this centralization creates bottlenecks, where patients from across China flock to Beijing for specialized care. For an ophthalmologist considering practice in Beijing, this text offers insight into the competitive landscape and the high volume of complex cases handled by specialists in the capital compared to other regions.</w:t>
      </w:r>
    </w:p>
    <w:p>
      <w:pPr>
        <w:pStyle w:val="BodyText"/>
      </w:pPr>
      <w:r>
        <w:t xml:space="preserve">Regulatory Frameworks for Foreign Medical Practitioners in Beijing</w:t>
      </w:r>
      <w:r>
        <w:t xml:space="preserve"> </w:t>
      </w:r>
      <w:r>
        <w:t xml:space="preserve">Beijing Municipal Health Commission. (2022).</w:t>
      </w:r>
      <w:r>
        <w:t xml:space="preserve"> </w:t>
      </w:r>
      <w:r>
        <w:rPr>
          <w:iCs/>
          <w:i/>
        </w:rPr>
        <w:t xml:space="preserve">Guidelines for International Medical Cooperation</w:t>
      </w:r>
      <w:r>
        <w:t xml:space="preserve">.</w:t>
      </w:r>
    </w:p>
    <w:p>
      <w:pPr>
        <w:pStyle w:val="BodyText"/>
      </w:pPr>
      <w:r>
        <w:t xml:space="preserve">This official government document outlines the legal requirements for foreign ophthalmologists seeking to practice or collaborate within Beijing. It details the licensing process, language requirements, and the specific zones designated for international medical services. This resource is indispensable for international professionals navigating the bureaucratic landscape of the Chinese healthcare system. It clarifies the distinction between practicing in public hospitals versus private international clinics, which is a crucial consideration for career planning in the city.</w:t>
      </w:r>
    </w:p>
    <w:bookmarkEnd w:id="22"/>
    <w:bookmarkStart w:id="23" w:name="Xb2675c96988a7369896c625bee110c5c4f1f584"/>
    <w:p>
      <w:pPr>
        <w:pStyle w:val="Heading2"/>
      </w:pPr>
      <w:r>
        <w:t xml:space="preserve">3. Technological Advancements and Future Directions</w:t>
      </w:r>
    </w:p>
    <w:p>
      <w:pPr>
        <w:pStyle w:val="FirstParagraph"/>
      </w:pPr>
      <w:r>
        <w:t xml:space="preserve">Artificial Intelligence in Retinal Diagnostics: Implementation in Beijing Hospitals</w:t>
      </w:r>
      <w:r>
        <w:t xml:space="preserve"> </w:t>
      </w:r>
      <w:r>
        <w:t xml:space="preserve">Zhang, Q., et al. (2023).</w:t>
      </w:r>
      <w:r>
        <w:t xml:space="preserve"> </w:t>
      </w:r>
      <w:r>
        <w:rPr>
          <w:iCs/>
          <w:i/>
        </w:rPr>
        <w:t xml:space="preserve">IEEE Journal of Biomedical and Health Informatics</w:t>
      </w:r>
      <w:r>
        <w:t xml:space="preserve">, 27(2), 890-901.</w:t>
      </w:r>
    </w:p>
    <w:p>
      <w:pPr>
        <w:pStyle w:val="BodyText"/>
      </w:pPr>
      <w:r>
        <w:t xml:space="preserve">China is a global leader in the application of AI in healthcare, and this paper focuses on its adoption in Beijing's ophthalmology departments. The study evaluates AI algorithms used for detecting diabetic retinopathy and glaucoma in high-volume clinical settings. The findings suggest that AI tools significantly reduce the diagnostic burden on ophthalmologists, allowing them to focus on surgical and complex management tasks. This resource highlights the technological proficiency required of modern ophthalmologists in Beijing, where digital health integration is standard rather than experimental.</w:t>
      </w:r>
    </w:p>
    <w:p>
      <w:pPr>
        <w:pStyle w:val="BodyText"/>
      </w:pPr>
      <w:r>
        <w:t xml:space="preserve">Aging Population and the Burden of Age-Related Macular Degeneration in Northern China</w:t>
      </w:r>
      <w:r>
        <w:t xml:space="preserve"> </w:t>
      </w:r>
      <w:r>
        <w:t xml:space="preserve">Liu, Y., &amp; Sun, P. (2022).</w:t>
      </w:r>
      <w:r>
        <w:t xml:space="preserve"> </w:t>
      </w:r>
      <w:r>
        <w:rPr>
          <w:iCs/>
          <w:i/>
        </w:rPr>
        <w:t xml:space="preserve">Ophthalmic Epidemiology</w:t>
      </w:r>
      <w:r>
        <w:t xml:space="preserve">, 29(5), 345-355.</w:t>
      </w:r>
    </w:p>
    <w:p>
      <w:pPr>
        <w:pStyle w:val="BodyText"/>
      </w:pPr>
      <w:r>
        <w:t xml:space="preserve">As Beijing's population ages rapidly, the demand for geriatric eye care is surging. This epidemiological study focuses on Age-Related Macular Degeneration (AMD) and cataracts among the elderly in the capital. The authors discuss the strain on the current workforce of ophthalmologists and the need for specialized geriatric eye care protocols. The paper serves as a forward-looking resource, predicting a significant increase in surgical volumes for cataract and vitreoretinal specialists in Beijing over the next decade. It emphasizes the importance of workforce planning and the development of sub-specialties within the field.</w:t>
      </w:r>
    </w:p>
    <w:p>
      <w:pPr>
        <w:pStyle w:val="BodyText"/>
      </w:pPr>
      <w:r>
        <w:t xml:space="preserve">Telemedicine in Ophthalmology: Expanding Access Beyond Beijing's Urban Core</w:t>
      </w:r>
      <w:r>
        <w:t xml:space="preserve"> </w:t>
      </w:r>
      <w:r>
        <w:t xml:space="preserve">Huang, R., &amp; Li, W. (2021).</w:t>
      </w:r>
      <w:r>
        <w:t xml:space="preserve"> </w:t>
      </w:r>
      <w:r>
        <w:rPr>
          <w:iCs/>
          <w:i/>
        </w:rPr>
        <w:t xml:space="preserve">BMC Ophthalmology</w:t>
      </w:r>
      <w:r>
        <w:t xml:space="preserve">, 21(1), 1-9.</w:t>
      </w:r>
    </w:p>
    <w:p>
      <w:pPr>
        <w:pStyle w:val="BodyText"/>
      </w:pPr>
      <w:r>
        <w:t xml:space="preserve">This article explores how Beijing-based ophthalmologists are utilizing telemedicine to serve patients in surrounding rural areas of Hebei province. It details the infrastructure used for remote consultations and image sharing. The study demonstrates that telemedicine is becoming a critical tool for managing patient flow and providing expert opinions without physical travel. For the ophthalmologist in Beijing, this resource illustrates the expanding scope of practice, which now includes digital patient management and regional health network collaboration.</w:t>
      </w:r>
    </w:p>
    <w:bookmarkEnd w:id="23"/>
    <w:p>
      <w:pPr>
        <w:pStyle w:val="BodyText"/>
      </w:pPr>
      <w:r>
        <w:t xml:space="preserve">Document generated for informational purposes regarding Ophthalmology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Beijing, China</dc:title>
  <dc:creator/>
  <dc:language>en</dc:language>
  <cp:keywords/>
  <dcterms:created xsi:type="dcterms:W3CDTF">2026-08-07T18:59:41Z</dcterms:created>
  <dcterms:modified xsi:type="dcterms:W3CDTF">2026-08-07T18:59:41Z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