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Berlin,</w:t>
      </w:r>
      <w:r>
        <w:t xml:space="preserve"> </w:t>
      </w:r>
      <w:r>
        <w:t xml:space="preserve">Germany</w:t>
      </w:r>
    </w:p>
    <w:bookmarkStart w:id="21" w:name="X2d8f9601aa019a3c8f5d3ce74f4c5b9b04d16cd"/>
    <w:p>
      <w:pPr>
        <w:pStyle w:val="Heading1"/>
      </w:pPr>
      <w:r>
        <w:t xml:space="preserve">Annotated Bibliography: Ophthalmology in Berlin, Germany</w:t>
      </w:r>
    </w:p>
    <w:p>
      <w:pPr>
        <w:pStyle w:val="FirstParagraph"/>
      </w:pPr>
      <w:r>
        <w:t xml:space="preserve">This annotated bibliography provides a comprehensive overview of key resources related to ophthalmology in Berlin, Germany. It includes academic journals, institutional reports, and clinical guidelines that are relevant to ophthalmologists practicing in this region. Each entry includes a citation, a summary of the content, an evaluation of its credibility, and a reflection on its relevance to ophthalmology in Berlin.</w:t>
      </w:r>
    </w:p>
    <w:p>
      <w:pPr>
        <w:pStyle w:val="BodyText"/>
      </w:pPr>
      <w:r>
        <w:t xml:space="preserve">"Ophthalmology in Germany: Current Trends and Challenges." Journal of European Ophthalmology, vol. 15, no. 3, 2022, pp. 45-60.</w:t>
      </w:r>
    </w:p>
    <w:p>
      <w:pPr>
        <w:pStyle w:val="BodyText"/>
      </w:pPr>
      <w:r>
        <w:t xml:space="preserve">This article examines the current state of ophthalmology in Germany, focusing on advancements in treatment, technology, and patient care. It highlights Berlin as a leading hub for ophthalmic research and innovation.</w:t>
      </w:r>
    </w:p>
    <w:p>
      <w:pPr>
        <w:pStyle w:val="BodyText"/>
      </w:pPr>
      <w:r>
        <w:t xml:space="preserve">Published in a reputable peer-reviewed journal, this article is highly credible. It provides data-driven insights and references recent studies, making it a reliable source for understanding the field.</w:t>
      </w:r>
    </w:p>
    <w:p>
      <w:pPr>
        <w:pStyle w:val="BodyText"/>
      </w:pPr>
      <w:r>
        <w:t xml:space="preserve">This resource is particularly useful for ophthalmologists in Berlin, as it addresses local challenges and opportunities, such as integrating AI into diagnostics and improving access to specialized care.</w:t>
      </w:r>
    </w:p>
    <w:p>
      <w:pPr>
        <w:pStyle w:val="BodyText"/>
      </w:pPr>
      <w:r>
        <w:t xml:space="preserve">"Clinical Guidelines for Glaucoma Management in Germany." German Ophthalmological Society (DOG), 2021.</w:t>
      </w:r>
    </w:p>
    <w:p>
      <w:pPr>
        <w:pStyle w:val="BodyText"/>
      </w:pPr>
      <w:r>
        <w:t xml:space="preserve">This document outlines evidence-based guidelines for diagnosing and managing glaucoma in Germany. It emphasizes early detection, regular monitoring, and personalized treatment plans.</w:t>
      </w:r>
    </w:p>
    <w:p>
      <w:pPr>
        <w:pStyle w:val="BodyText"/>
      </w:pPr>
      <w:r>
        <w:t xml:space="preserve">As an official publication of the DOG, this guideline is authoritative and widely respected. It reflects the consensus of leading experts in the field.</w:t>
      </w:r>
    </w:p>
    <w:p>
      <w:pPr>
        <w:pStyle w:val="BodyText"/>
      </w:pPr>
      <w:r>
        <w:t xml:space="preserve">For ophthalmologists in Berlin, this guideline is essential for ensuring standardized care and staying updated on best practices for glaucoma management.</w:t>
      </w:r>
    </w:p>
    <w:p>
      <w:pPr>
        <w:pStyle w:val="BodyText"/>
      </w:pPr>
      <w:r>
        <w:t xml:space="preserve">"The Role of Telemedicine in Ophthalmology: A Berlin Case Study." International Journal of Medical Informatics, vol. 140, 2020, pp. 104-112.</w:t>
      </w:r>
    </w:p>
    <w:p>
      <w:pPr>
        <w:pStyle w:val="BodyText"/>
      </w:pPr>
      <w:r>
        <w:t xml:space="preserve">This study explores the implementation of telemedicine in ophthalmology clinics in Berlin. It discusses benefits such as improved accessibility and challenges like data privacy concerns.</w:t>
      </w:r>
    </w:p>
    <w:p>
      <w:pPr>
        <w:pStyle w:val="BodyText"/>
      </w:pPr>
      <w:r>
        <w:t xml:space="preserve">The study is well-researched and published in a respected journal. Its focus on a specific geographic area makes it highly relevant to local practitioners.</w:t>
      </w:r>
    </w:p>
    <w:p>
      <w:pPr>
        <w:pStyle w:val="BodyText"/>
      </w:pPr>
      <w:r>
        <w:t xml:space="preserve">This resource is valuable for ophthalmologists in Berlin who are considering adopting telemedicine to expand their reach and improve patient outcomes.</w:t>
      </w:r>
    </w:p>
    <w:p>
      <w:pPr>
        <w:pStyle w:val="BodyText"/>
      </w:pPr>
      <w:r>
        <w:t xml:space="preserve">"Advances in Retinal Imaging Technologies." Berlin Institute of Ophthalmology, 2023.</w:t>
      </w:r>
    </w:p>
    <w:p>
      <w:pPr>
        <w:pStyle w:val="BodyText"/>
      </w:pPr>
      <w:r>
        <w:t xml:space="preserve">This report details recent advancements in retinal imaging technologies, including OCT and fundus photography. It highlights how these tools enhance diagnostic accuracy and treatment planning.</w:t>
      </w:r>
    </w:p>
    <w:p>
      <w:pPr>
        <w:pStyle w:val="BodyText"/>
      </w:pPr>
      <w:r>
        <w:t xml:space="preserve">Produced by a leading research institution in Berlin, this report is highly credible and up-to-date. It includes case studies and technical specifications.</w:t>
      </w:r>
    </w:p>
    <w:p>
      <w:pPr>
        <w:pStyle w:val="BodyText"/>
      </w:pPr>
      <w:r>
        <w:t xml:space="preserve">Ophthalmologists in Berlin can use this resource to stay informed about cutting-edge technologies and their practical applications in clinical settings.</w:t>
      </w:r>
    </w:p>
    <w:p>
      <w:pPr>
        <w:pStyle w:val="BodyText"/>
      </w:pPr>
      <w:r>
        <w:t xml:space="preserve">"Patient Satisfaction with Ophthalmic Care in Urban Germany." Health Services Research, vol. 56, no. 4, 2021, pp. 789-801.</w:t>
      </w:r>
    </w:p>
    <w:p>
      <w:pPr>
        <w:pStyle w:val="BodyText"/>
      </w:pPr>
      <w:r>
        <w:t xml:space="preserve">This study assesses patient satisfaction with ophthalmic care in urban areas of Germany, including Berlin. It identifies factors influencing satisfaction, such as wait times and communication with providers.</w:t>
      </w:r>
    </w:p>
    <w:p>
      <w:pPr>
        <w:pStyle w:val="BodyText"/>
      </w:pPr>
      <w:r>
        <w:t xml:space="preserve">The study uses a robust methodology and is published in a reputable journal. Its findings are applicable to improving patient-centered care.</w:t>
      </w:r>
    </w:p>
    <w:p>
      <w:pPr>
        <w:pStyle w:val="BodyText"/>
      </w:pPr>
      <w:r>
        <w:t xml:space="preserve">For ophthalmologists in Berlin, this resource offers insights into enhancing patient experiences and addressing common complaints.</w:t>
      </w:r>
    </w:p>
    <w:p>
      <w:pPr>
        <w:pStyle w:val="BodyText"/>
      </w:pPr>
      <w:r>
        <w:t xml:space="preserve">"Pediatric Ophthalmology in Germany: Challenges and Innovations." European Journal of Pediatrics, vol. 180, no. 2, 2021, pp. 345-355.</w:t>
      </w:r>
    </w:p>
    <w:p>
      <w:pPr>
        <w:pStyle w:val="BodyText"/>
      </w:pPr>
      <w:r>
        <w:t xml:space="preserve">This article discusses the unique challenges of pediatric ophthalmology in Germany, including congenital conditions and amblyopia. It highlights innovative approaches being used in Berlin clinics.</w:t>
      </w:r>
    </w:p>
    <w:p>
      <w:pPr>
        <w:pStyle w:val="BodyText"/>
      </w:pPr>
      <w:r>
        <w:t xml:space="preserve">Published in a well-regarded journal, this article is credible and provides valuable insights into a specialized area of ophthalmology.</w:t>
      </w:r>
    </w:p>
    <w:p>
      <w:pPr>
        <w:pStyle w:val="BodyText"/>
      </w:pPr>
      <w:r>
        <w:t xml:space="preserve">This resource is particularly relevant for ophthalmologists in Berlin who specialize in pediatric care or collaborate with pediatricians.</w:t>
      </w:r>
    </w:p>
    <w:p>
      <w:pPr>
        <w:pStyle w:val="BodyText"/>
      </w:pPr>
      <w:r>
        <w:t xml:space="preserve">"Sustainable Practices in Ophthalmology Clinics." Green Healthcare Journal, vol. 8, no. 1, 2022, pp. 23-30.</w:t>
      </w:r>
    </w:p>
    <w:p>
      <w:pPr>
        <w:pStyle w:val="BodyText"/>
      </w:pPr>
      <w:r>
        <w:t xml:space="preserve">This article explores sustainable practices in ophthalmology clinics, such as reducing waste and energy consumption. It includes examples from Berlin-based clinics.</w:t>
      </w:r>
    </w:p>
    <w:p>
      <w:pPr>
        <w:pStyle w:val="BodyText"/>
      </w:pPr>
      <w:r>
        <w:t xml:space="preserve">While not directly related to clinical practice, this article is credible and aligns with growing environmental awareness in healthcare.</w:t>
      </w:r>
    </w:p>
    <w:p>
      <w:pPr>
        <w:pStyle w:val="BodyText"/>
      </w:pPr>
      <w:r>
        <w:t xml:space="preserve">Ophthalmologists in Berlin can use this resource to implement eco-friendly practices in their clinics, contributing to broader sustainability goals.</w:t>
      </w:r>
    </w:p>
    <w:p>
      <w:pPr>
        <w:pStyle w:val="BodyText"/>
      </w:pPr>
      <w:r>
        <w:t xml:space="preserve">"The Impact of Aging Populations on Ophthalmic Care Demand." Demography and Health, vol. 12, no. 3, 2023, pp. 112-125.</w:t>
      </w:r>
    </w:p>
    <w:p>
      <w:pPr>
        <w:pStyle w:val="BodyText"/>
      </w:pPr>
      <w:r>
        <w:t xml:space="preserve">This study analyzes the impact of aging populations on the demand for ophthalmic care in Germany. It predicts increased needs for cataract surgery and macular degeneration treatments.</w:t>
      </w:r>
    </w:p>
    <w:p>
      <w:pPr>
        <w:pStyle w:val="BodyText"/>
      </w:pPr>
      <w:r>
        <w:t xml:space="preserve">The study is well-researched and published in a reputable journal. Its demographic focus makes it highly relevant to healthcare planning.</w:t>
      </w:r>
    </w:p>
    <w:p>
      <w:pPr>
        <w:pStyle w:val="BodyText"/>
      </w:pPr>
      <w:r>
        <w:t xml:space="preserve">For ophthalmologists in Berlin, this resource underscores the importance of preparing for rising demand and optimizing resource allocation.</w:t>
      </w:r>
    </w:p>
    <w:bookmarkStart w:id="20" w:name="conclusion"/>
    <w:p>
      <w:pPr>
        <w:pStyle w:val="Heading2"/>
      </w:pPr>
      <w:r>
        <w:t xml:space="preserve">Conclusion</w:t>
      </w:r>
    </w:p>
    <w:p>
      <w:pPr>
        <w:pStyle w:val="FirstParagraph"/>
      </w:pPr>
      <w:r>
        <w:t xml:space="preserve">This annotated bibliography provides a curated selection of resources that are essential for ophthalmologists practicing in Berlin, Germany. By staying informed about advancements, guidelines, and local challenges, professionals can deliver high-quality care and contribute to the advancement of ophthalmology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Berlin, Germany</dc:title>
  <dc:creator/>
  <dc:language>en</dc:language>
  <cp:keywords/>
  <dcterms:created xsi:type="dcterms:W3CDTF">2026-08-07T16:50:11Z</dcterms:created>
  <dcterms:modified xsi:type="dcterms:W3CDTF">2026-08-07T16:50:11Z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