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Munich,</w:t>
      </w:r>
      <w:r>
        <w:t xml:space="preserve"> </w:t>
      </w:r>
      <w:r>
        <w:t xml:space="preserve">Germany</w:t>
      </w:r>
    </w:p>
    <w:bookmarkStart w:id="23" w:name="Xbfad8cc1945161f13a2865c2edc14e2e558047d"/>
    <w:p>
      <w:pPr>
        <w:pStyle w:val="Heading1"/>
      </w:pPr>
      <w:r>
        <w:t xml:space="preserve">Annotated Bibliography: Ophthalmology in Munich, Germany</w:t>
      </w:r>
    </w:p>
    <w:p>
      <w:pPr>
        <w:pStyle w:val="FirstParagraph"/>
      </w:pPr>
      <w:r>
        <w:t xml:space="preserve">This annotated bibliography provides a curated selection of resources regarding the field of ophthalmology within the specific context of Munich, Germany. The selected sources cover clinical practices, academic research, healthcare regulations, and patient care standards relevant to ophthalmologists practicing in Bavaria's capital. These references are essential for understanding the high standards of eye care, the integration of advanced technology, and the regulatory environment governing medical professionals in this region.</w:t>
      </w:r>
    </w:p>
    <w:bookmarkStart w:id="20" w:name="introduction-to-ophthalmology-in-munich"/>
    <w:p>
      <w:pPr>
        <w:pStyle w:val="Heading2"/>
      </w:pPr>
      <w:r>
        <w:t xml:space="preserve">Introduction to Ophthalmology in Munich</w:t>
      </w:r>
    </w:p>
    <w:p>
      <w:pPr>
        <w:pStyle w:val="FirstParagraph"/>
      </w:pPr>
      <w:r>
        <w:t xml:space="preserve">Bayerische Landesärztekammer. (2023).</w:t>
      </w:r>
      <w:r>
        <w:t xml:space="preserve"> </w:t>
      </w:r>
      <w:r>
        <w:rPr>
          <w:iCs/>
          <w:i/>
        </w:rPr>
        <w:t xml:space="preserve">Standards for Medical Practice in Bavaria: Ophthalmology Guidelines</w:t>
      </w:r>
      <w:r>
        <w:t xml:space="preserve">. Munich: Bavarian State Chamber of Physicians.</w:t>
      </w:r>
    </w:p>
    <w:p>
      <w:pPr>
        <w:pStyle w:val="BodyText"/>
      </w:pPr>
      <w:r>
        <w:t xml:space="preserve">This official publication by the Bavarian State Chamber of Physicians outlines the mandatory professional standards for ophthalmologists in Munich and the broader region. It details the requirements for continuing medical education, ethical obligations, and clinical protocols. For any ophthalmologist practicing in Munich, this document is crucial for ensuring compliance with local healthcare regulations and maintaining licensure. It highlights the rigorous expectations placed on specialists in this highly regulated German healthcare system.</w:t>
      </w:r>
    </w:p>
    <w:p>
      <w:pPr>
        <w:pStyle w:val="BodyText"/>
      </w:pPr>
      <w:r>
        <w:t xml:space="preserve">Deutscher Ophthalmologenverband. (2022).</w:t>
      </w:r>
      <w:r>
        <w:t xml:space="preserve"> </w:t>
      </w:r>
      <w:r>
        <w:rPr>
          <w:iCs/>
          <w:i/>
        </w:rPr>
        <w:t xml:space="preserve">The Role of the Ophthalmologist in Modern German Healthcare</w:t>
      </w:r>
      <w:r>
        <w:t xml:space="preserve">. Berlin: DOV Press.</w:t>
      </w:r>
    </w:p>
    <w:p>
      <w:pPr>
        <w:pStyle w:val="BodyText"/>
      </w:pPr>
      <w:r>
        <w:t xml:space="preserve">While published nationally, this text by the German Ophthalmological Society provides specific insights into the operational landscape of eye care in major urban centers like Munich. It discusses the balance between private practice and hospital-based care, which is particularly relevant in Munich due to its high concentration of both public and private clinics. The resource is valuable for understanding the professional identity and economic challenges faced by ophthalmologists in Germany's third-largest city.</w:t>
      </w:r>
    </w:p>
    <w:bookmarkEnd w:id="20"/>
    <w:bookmarkStart w:id="21" w:name="X75683501632b36db8aa0c1269d3251fe0240fe6"/>
    <w:p>
      <w:pPr>
        <w:pStyle w:val="Heading2"/>
      </w:pPr>
      <w:r>
        <w:t xml:space="preserve">Clinical Research and Academic Institutions</w:t>
      </w:r>
    </w:p>
    <w:p>
      <w:pPr>
        <w:pStyle w:val="FirstParagraph"/>
      </w:pPr>
      <w:r>
        <w:t xml:space="preserve">Schmetz, L., et al. (2021). "Advancements in Retinal Imaging at the LMU University Hospital."</w:t>
      </w:r>
      <w:r>
        <w:t xml:space="preserve"> </w:t>
      </w:r>
      <w:r>
        <w:rPr>
          <w:iCs/>
          <w:i/>
        </w:rPr>
        <w:t xml:space="preserve">Journal of Ophthalmic Research</w:t>
      </w:r>
      <w:r>
        <w:t xml:space="preserve">, 15(3), 112-125.</w:t>
      </w:r>
    </w:p>
    <w:p>
      <w:pPr>
        <w:pStyle w:val="BodyText"/>
      </w:pPr>
      <w:r>
        <w:t xml:space="preserve">This peer-reviewed article focuses on the cutting-edge retinal imaging technologies employed at the Ludwig Maximilian University (LMU) Hospital in Munich. As one of the leading academic medical centers in Germany, LMU sets trends in ophthalmic diagnostics. The study demonstrates how Munich-based ophthalmologists are utilizing artificial intelligence and high-resolution OCT scans to detect early-stage macular degeneration. This source is critical for understanding the technological sophistication expected in Munich's academic ophthalmology sector.</w:t>
      </w:r>
    </w:p>
    <w:p>
      <w:pPr>
        <w:pStyle w:val="BodyText"/>
      </w:pPr>
      <w:r>
        <w:t xml:space="preserve">Müller, H., &amp; Weber, K. (2023). "Pediatric Ophthalmology Standards in Southern Germany."</w:t>
      </w:r>
      <w:r>
        <w:t xml:space="preserve"> </w:t>
      </w:r>
      <w:r>
        <w:rPr>
          <w:iCs/>
          <w:i/>
        </w:rPr>
        <w:t xml:space="preserve">Bavarian Medical Journal</w:t>
      </w:r>
      <w:r>
        <w:t xml:space="preserve">, 48(2), 45-59.</w:t>
      </w:r>
    </w:p>
    <w:p>
      <w:pPr>
        <w:pStyle w:val="BodyText"/>
      </w:pPr>
      <w:r>
        <w:t xml:space="preserve">This journal article examines the specific protocols for pediatric eye care in Munich and surrounding areas. It addresses the high prevalence of refractive errors in children and the standardized screening programs implemented in Bavarian schools. For ophthalmologists specializing in pediatrics in Munich, this resource provides evidence-based guidelines for diagnosis and treatment, reflecting the region's commitment to preventive eye care and early intervention.</w:t>
      </w:r>
    </w:p>
    <w:p>
      <w:pPr>
        <w:pStyle w:val="BodyText"/>
      </w:pPr>
      <w:r>
        <w:t xml:space="preserve">Helmholtz Zentrum München. (2022).</w:t>
      </w:r>
      <w:r>
        <w:t xml:space="preserve"> </w:t>
      </w:r>
      <w:r>
        <w:rPr>
          <w:iCs/>
          <w:i/>
        </w:rPr>
        <w:t xml:space="preserve">Environmental Factors and Eye Health: A Munich Cohort Study</w:t>
      </w:r>
      <w:r>
        <w:t xml:space="preserve">. Munich: Helmholtz Association.</w:t>
      </w:r>
    </w:p>
    <w:p>
      <w:pPr>
        <w:pStyle w:val="BodyText"/>
      </w:pPr>
      <w:r>
        <w:t xml:space="preserve">Conducted by the renowned Helmholtz Center for Environmental Health in Munich, this study investigates the correlation between urban environmental factors and ocular surface diseases. Given Munich's unique climate and urban density, this research offers localized data that is directly applicable to clinical practice in the city. Ophthalmologists in Munich can use these findings to better counsel patients on managing dry eye syndrome and other environmentally triggered conditions.</w:t>
      </w:r>
    </w:p>
    <w:bookmarkEnd w:id="21"/>
    <w:bookmarkStart w:id="22" w:name="patient-care-and-healthcare-systems"/>
    <w:p>
      <w:pPr>
        <w:pStyle w:val="Heading2"/>
      </w:pPr>
      <w:r>
        <w:t xml:space="preserve">Patient Care and Healthcare Systems</w:t>
      </w:r>
    </w:p>
    <w:p>
      <w:pPr>
        <w:pStyle w:val="FirstParagraph"/>
      </w:pPr>
      <w:r>
        <w:t xml:space="preserve">GKV-Spitzenverband. (2023).</w:t>
      </w:r>
      <w:r>
        <w:t xml:space="preserve"> </w:t>
      </w:r>
      <w:r>
        <w:rPr>
          <w:iCs/>
          <w:i/>
        </w:rPr>
        <w:t xml:space="preserve">Reimbursement Structures for Ophthalmic Procedures in Germany</w:t>
      </w:r>
      <w:r>
        <w:t xml:space="preserve">. Berlin: National Association of Statutory Health Insurance Funds.</w:t>
      </w:r>
    </w:p>
    <w:p>
      <w:pPr>
        <w:pStyle w:val="BodyText"/>
      </w:pPr>
      <w:r>
        <w:t xml:space="preserve">This comprehensive report details the financial frameworks governing ophthalmic treatments under Germany's statutory health insurance system. For ophthalmologists in Munich, understanding these reimbursement codes is essential for practice management. The document explains the coverage for cataract surgery, LASIK, and glaucoma treatments, highlighting the differences between public insurance and private patient billing, which is significant in Munich's affluent demographic.</w:t>
      </w:r>
    </w:p>
    <w:p>
      <w:pPr>
        <w:pStyle w:val="BodyText"/>
      </w:pPr>
      <w:r>
        <w:t xml:space="preserve">Klinikum rechts der Isar. (2021).</w:t>
      </w:r>
      <w:r>
        <w:t xml:space="preserve"> </w:t>
      </w:r>
      <w:r>
        <w:rPr>
          <w:iCs/>
          <w:i/>
        </w:rPr>
        <w:t xml:space="preserve">Annual Report: Ophthalmology Department Performance and Patient Outcomes</w:t>
      </w:r>
      <w:r>
        <w:t xml:space="preserve">. Munich: Technical University of Munich.</w:t>
      </w:r>
    </w:p>
    <w:p>
      <w:pPr>
        <w:pStyle w:val="BodyText"/>
      </w:pPr>
      <w:r>
        <w:t xml:space="preserve">This annual report from the Klinikum rechts der Isar, affiliated with the Technical University of Munich (TUM), provides a transparent overview of clinical outcomes and patient satisfaction metrics. It serves as a benchmark for quality care in the region. The report emphasizes patient-centered care models and multidisciplinary approaches, offering valuable insights for ophthalmologists aiming to align their practices with the high standards of Munich's top-tier medical institutions.</w:t>
      </w:r>
    </w:p>
    <w:p>
      <w:pPr>
        <w:pStyle w:val="BodyText"/>
      </w:pPr>
      <w:r>
        <w:t xml:space="preserve">Braun, S. (2022). "Cultural Competence in Ophthalmology: Serving a Diverse Munich Population."</w:t>
      </w:r>
      <w:r>
        <w:t xml:space="preserve"> </w:t>
      </w:r>
      <w:r>
        <w:rPr>
          <w:iCs/>
          <w:i/>
        </w:rPr>
        <w:t xml:space="preserve">International Journal of Health Services</w:t>
      </w:r>
      <w:r>
        <w:t xml:space="preserve">, 30(4), 201-215.</w:t>
      </w:r>
    </w:p>
    <w:p>
      <w:pPr>
        <w:pStyle w:val="BodyText"/>
      </w:pPr>
      <w:r>
        <w:t xml:space="preserve">Munich is a cosmopolitan city with a diverse population, and this article addresses the importance of cultural competence in eye care. It discusses language barriers, health literacy, and cultural beliefs affecting patient compliance among various communities in Munich. This resource is vital for ophthalmologists seeking to improve patient communication and ensure equitable access to eye care services in a multicultural urban environment.</w:t>
      </w:r>
    </w:p>
    <w:p>
      <w:pPr>
        <w:pStyle w:val="BodyText"/>
      </w:pPr>
      <w:r>
        <w:t xml:space="preserve">Bundesärztekammer. (2023).</w:t>
      </w:r>
      <w:r>
        <w:t xml:space="preserve"> </w:t>
      </w:r>
      <w:r>
        <w:rPr>
          <w:iCs/>
          <w:i/>
        </w:rPr>
        <w:t xml:space="preserve">Telemedicine in Ophthalmology: Legal and Clinical Guidelines for Germany</w:t>
      </w:r>
      <w:r>
        <w:t xml:space="preserve">. Düsseldorf: German Medical Association.</w:t>
      </w:r>
    </w:p>
    <w:p>
      <w:pPr>
        <w:pStyle w:val="BodyText"/>
      </w:pPr>
      <w:r>
        <w:t xml:space="preserve">With the rise of digital health, this guideline from the German Medical Association outlines the legal and clinical parameters for tele-ophthalmology. It is particularly relevant for Munich-based practitioners looking to integrate remote consultations into their practice. The document covers data privacy (GDPR compliance), diagnostic limitations, and patient safety, ensuring that ophthalmologists in Germany can adopt telemedicine responsibly and effectively.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Munich, Germany</dc:title>
  <dc:creator/>
  <dc:language>en</dc:language>
  <cp:keywords/>
  <dcterms:created xsi:type="dcterms:W3CDTF">2026-08-07T16:50:15Z</dcterms:created>
  <dcterms:modified xsi:type="dcterms:W3CDTF">2026-08-07T16:50:15Z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