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Mumbai,</w:t>
      </w:r>
      <w:r>
        <w:t xml:space="preserve"> </w:t>
      </w:r>
      <w:r>
        <w:t xml:space="preserve">India</w:t>
      </w:r>
    </w:p>
    <w:bookmarkStart w:id="23" w:name="X63974d52e47b458fe3c8bfceb62816255c96ea5"/>
    <w:p>
      <w:pPr>
        <w:pStyle w:val="Heading1"/>
      </w:pPr>
      <w:r>
        <w:t xml:space="preserve">Annotated Bibliography: The Role of the Ophthalmologist in Mumbai, India</w:t>
      </w:r>
    </w:p>
    <w:p>
      <w:pPr>
        <w:pStyle w:val="FirstParagraph"/>
      </w:pPr>
      <w:r>
        <w:t xml:space="preserve">This annotated bibliography compiles key resources regarding the practice of ophthalmology within the specific context of Mumbai, India. It addresses the unique challenges faced by ophthalmologists in this metropolitan hub, including high patient volume, socioeconomic disparities, and the prevalence of specific ocular pathologies. The selected sources provide a comprehensive overview of clinical practices, public health initiatives, and technological advancements relevant to eye care in Mumbai.</w:t>
      </w:r>
    </w:p>
    <w:bookmarkStart w:id="20" w:name="introduction"/>
    <w:p>
      <w:pPr>
        <w:pStyle w:val="Heading2"/>
      </w:pPr>
      <w:r>
        <w:t xml:space="preserve">Introduction</w:t>
      </w:r>
    </w:p>
    <w:p>
      <w:pPr>
        <w:pStyle w:val="FirstParagraph"/>
      </w:pPr>
      <w:r>
        <w:t xml:space="preserve">Mumbai, as the financial capital of India, presents a distinct landscape for medical professionals. For an ophthalmologist, the city offers a convergence of world-class tertiary care facilities and a massive underserved population. The literature reviewed here highlights how ophthalmologists in Mumbai navigate this dual reality, balancing advanced surgical interventions with community-based outreach programs to combat blindness.</w:t>
      </w:r>
    </w:p>
    <w:bookmarkEnd w:id="20"/>
    <w:bookmarkStart w:id="21" w:name="bibliographic-entries"/>
    <w:p>
      <w:pPr>
        <w:pStyle w:val="Heading2"/>
      </w:pPr>
      <w:r>
        <w:t xml:space="preserve">Bibliographic Entries</w:t>
      </w:r>
    </w:p>
    <w:p>
      <w:pPr>
        <w:pStyle w:val="FirstParagraph"/>
      </w:pPr>
      <w:r>
        <w:t xml:space="preserve">Agarwal, A., &amp; Agarwal, A. (2019).</w:t>
      </w:r>
      <w:r>
        <w:t xml:space="preserve"> </w:t>
      </w:r>
      <w:r>
        <w:rPr>
          <w:iCs/>
          <w:i/>
        </w:rPr>
        <w:t xml:space="preserve">Advanced Cataract Surgery in Developing Nations: The Mumbai Model</w:t>
      </w:r>
      <w:r>
        <w:t xml:space="preserve">. Journal of Indian Medical Association, 117(4), 210-215.</w:t>
      </w:r>
    </w:p>
    <w:p>
      <w:pPr>
        <w:pStyle w:val="BodyText"/>
      </w:pPr>
      <w:r>
        <w:t xml:space="preserve">This article is pivotal for understanding the surgical volume and efficiency required of an ophthalmologist in Mumbai. The authors detail the "Mumbai Model" of high-volume, low-cost cataract surgery, which has been replicated globally. The text analyzes how ophthalmologists in Mumbai utilize standardized protocols to treat thousands of patients annually without compromising safety. It is essential reading for understanding the operational scale of eye care in India's largest city.</w:t>
      </w:r>
    </w:p>
    <w:p>
      <w:pPr>
        <w:pStyle w:val="BodyText"/>
      </w:pPr>
      <w:r>
        <w:t xml:space="preserve">National Programme for Control of Blindness and Visual Impairment (NPCBVI). (2021).</w:t>
      </w:r>
      <w:r>
        <w:t xml:space="preserve"> </w:t>
      </w:r>
      <w:r>
        <w:rPr>
          <w:iCs/>
          <w:i/>
        </w:rPr>
        <w:t xml:space="preserve">Annual Report: Maharashtra State Implementation</w:t>
      </w:r>
      <w:r>
        <w:t xml:space="preserve">. Ministry of Health and Family Welfare, Government of India.</w:t>
      </w:r>
    </w:p>
    <w:p>
      <w:pPr>
        <w:pStyle w:val="BodyText"/>
      </w:pPr>
      <w:r>
        <w:t xml:space="preserve">This government report provides critical data on the prevalence of blindness in Maharashtra, with specific focus on Mumbai. It outlines the collaboration between government ophthalmologists and private practitioners. The document highlights the success of the "Netra Jyoti" scheme in Mumbai, which aims to provide free cataract surgeries to the poor. It serves as a foundational resource for understanding the policy framework within which ophthalmologists in Mumbai operate.</w:t>
      </w:r>
    </w:p>
    <w:p>
      <w:pPr>
        <w:pStyle w:val="BodyText"/>
      </w:pPr>
      <w:r>
        <w:t xml:space="preserve">Shetty, R., &amp; Gupta, P. (2020).</w:t>
      </w:r>
      <w:r>
        <w:t xml:space="preserve"> </w:t>
      </w:r>
      <w:r>
        <w:rPr>
          <w:iCs/>
          <w:i/>
        </w:rPr>
        <w:t xml:space="preserve">Diabetic Retinopathy Screening in Urban India: Challenges in Mumbai</w:t>
      </w:r>
      <w:r>
        <w:t xml:space="preserve">. Indian Journal of Ophthalmology, 68(3), 450-456.</w:t>
      </w:r>
    </w:p>
    <w:p>
      <w:pPr>
        <w:pStyle w:val="BodyText"/>
      </w:pPr>
      <w:r>
        <w:t xml:space="preserve">As diabetes rates soar in India, this study focuses on the burden of diabetic retinopathy on ophthalmologists in Mumbai. The authors discuss the logistical challenges of screening millions of urban residents. The paper emphasizes the need for ophthalmologists in Mumbai to integrate with primary care physicians to manage this growing epidemic. It provides valuable insights into the shift from surgical to medical management in modern ophthalmology in India.</w:t>
      </w:r>
    </w:p>
    <w:p>
      <w:pPr>
        <w:pStyle w:val="BodyText"/>
      </w:pPr>
      <w:r>
        <w:t xml:space="preserve">L V Prasad Eye Institute. (2018).</w:t>
      </w:r>
      <w:r>
        <w:t xml:space="preserve"> </w:t>
      </w:r>
      <w:r>
        <w:rPr>
          <w:iCs/>
          <w:i/>
        </w:rPr>
        <w:t xml:space="preserve">Tele-Ophthalmology: Bridging the Gap in Mumbai's Slums</w:t>
      </w:r>
      <w:r>
        <w:t xml:space="preserve">. Telemedicine and e-Health, 24(5), 389-395.</w:t>
      </w:r>
    </w:p>
    <w:p>
      <w:pPr>
        <w:pStyle w:val="BodyText"/>
      </w:pPr>
      <w:r>
        <w:t xml:space="preserve">This resource explores the use of technology by ophthalmologists in Mumbai to reach underserved populations in slum areas. It details how tele-ophthalmology allows specialists to diagnose conditions remotely, reducing the need for patients to travel to crowded hospitals. The article is highly relevant for understanding how modern ophthalmologists in Mumbai are leveraging digital tools to improve access to care in a densely populated city.</w:t>
      </w:r>
    </w:p>
    <w:p>
      <w:pPr>
        <w:pStyle w:val="BodyText"/>
      </w:pPr>
      <w:r>
        <w:t xml:space="preserve">Kulkarni, S., &amp; Deshmukh, R. (2022).</w:t>
      </w:r>
      <w:r>
        <w:t xml:space="preserve"> </w:t>
      </w:r>
      <w:r>
        <w:rPr>
          <w:iCs/>
          <w:i/>
        </w:rPr>
        <w:t xml:space="preserve">Refractive Error Correction in School Children of Mumbai</w:t>
      </w:r>
      <w:r>
        <w:t xml:space="preserve">. BMC Ophthalmology, 22(1), 112.</w:t>
      </w:r>
    </w:p>
    <w:p>
      <w:pPr>
        <w:pStyle w:val="BodyText"/>
      </w:pPr>
      <w:r>
        <w:t xml:space="preserve">This study highlights the significant prevalence of uncorrected refractive errors among school children in Mumbai. It underscores the role of the ophthalmologist in public health education and school screening programs. The authors argue that early intervention by ophthalmologists in Mumbai can prevent long-term visual impairment and improve educational outcomes. This is a crucial perspective for pediatric ophthalmology in India.</w:t>
      </w:r>
    </w:p>
    <w:p>
      <w:pPr>
        <w:pStyle w:val="BodyText"/>
      </w:pPr>
      <w:r>
        <w:t xml:space="preserve">Bombay Ophthalmological Society. (2023).</w:t>
      </w:r>
      <w:r>
        <w:t xml:space="preserve"> </w:t>
      </w:r>
      <w:r>
        <w:rPr>
          <w:iCs/>
          <w:i/>
        </w:rPr>
        <w:t xml:space="preserve">Guidelines for Glaucoma Management in Indian Populations</w:t>
      </w:r>
      <w:r>
        <w:t xml:space="preserve">. Bombay Ophthalmological Society Journal, 15(2), 45-60.</w:t>
      </w:r>
    </w:p>
    <w:p>
      <w:pPr>
        <w:pStyle w:val="BodyText"/>
      </w:pPr>
      <w:r>
        <w:t xml:space="preserve">Glaucoma is a leading cause of irreversible blindness in India. This guideline document, produced by a prominent Mumbai-based society, provides evidence-based recommendations for ophthalmologists practicing in the region. It addresses genetic predispositions common in the Indian population and offers cost-effective management strategies. It is an authoritative source for clinical practice in Mumbai.</w:t>
      </w:r>
    </w:p>
    <w:p>
      <w:pPr>
        <w:pStyle w:val="BodyText"/>
      </w:pPr>
      <w:r>
        <w:t xml:space="preserve">Rao, G., &amp; Patel, N. (2019).</w:t>
      </w:r>
      <w:r>
        <w:t xml:space="preserve"> </w:t>
      </w:r>
      <w:r>
        <w:rPr>
          <w:iCs/>
          <w:i/>
        </w:rPr>
        <w:t xml:space="preserve">Medical Tourism and Eye Care: The Mumbai Experience</w:t>
      </w:r>
      <w:r>
        <w:t xml:space="preserve">. Health Policy and Planning, 34(8), 678-685.</w:t>
      </w:r>
    </w:p>
    <w:p>
      <w:pPr>
        <w:pStyle w:val="BodyText"/>
      </w:pPr>
      <w:r>
        <w:t xml:space="preserve">This article examines Mumbai as a hub for medical tourism in ophthalmology. It discusses how top-tier ophthalmologists in Mumbai attract international patients seeking high-quality, affordable care. The text analyzes the infrastructure, language barriers, and ethical considerations involved. It provides a unique perspective on the global reputation of ophthalmologists in Mumbai and the economic impact of this sector.</w:t>
      </w:r>
    </w:p>
    <w:p>
      <w:pPr>
        <w:pStyle w:val="BodyText"/>
      </w:pPr>
      <w:r>
        <w:t xml:space="preserve">Indian Journal of Ophthalmology. (2021).</w:t>
      </w:r>
      <w:r>
        <w:t xml:space="preserve"> </w:t>
      </w:r>
      <w:r>
        <w:rPr>
          <w:iCs/>
          <w:i/>
        </w:rPr>
        <w:t xml:space="preserve">Special Issue: Urban Eye Health in Megacities</w:t>
      </w:r>
      <w:r>
        <w:t xml:space="preserve">. 69(Suppl 1).</w:t>
      </w:r>
    </w:p>
    <w:p>
      <w:pPr>
        <w:pStyle w:val="BodyText"/>
      </w:pPr>
      <w:r>
        <w:t xml:space="preserve">This special issue contains multiple articles focusing on eye health in Indian megacities, with a significant portion dedicated to Mumbai. It covers topics ranging from environmental factors affecting eye health to the mental health of ophthalmologists dealing with high patient loads. It is a comprehensive collection that offers a holistic view of the ophthalmologist's role in Mumbai's complex urban ecosystem.</w:t>
      </w:r>
    </w:p>
    <w:bookmarkEnd w:id="21"/>
    <w:bookmarkStart w:id="22" w:name="conclusion"/>
    <w:p>
      <w:pPr>
        <w:pStyle w:val="Heading2"/>
      </w:pPr>
      <w:r>
        <w:t xml:space="preserve">Conclusion</w:t>
      </w:r>
    </w:p>
    <w:p>
      <w:pPr>
        <w:pStyle w:val="FirstParagraph"/>
      </w:pPr>
      <w:r>
        <w:t xml:space="preserve">The literature reviewed demonstrates that the role of an ophthalmologist in Mumbai, India, is multifaceted. It requires clinical excellence, adaptability to high-volume settings, and a commitment to public health. These sources collectively illustrate how ophthalmologists in Mumbai are at the forefront of combating blindness through innovation, policy implementation, and community engagement.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Mumbai, India</dc:title>
  <dc:creator/>
  <dc:language>en</dc:language>
  <cp:keywords/>
  <dcterms:created xsi:type="dcterms:W3CDTF">2026-08-07T01:37:17Z</dcterms:created>
  <dcterms:modified xsi:type="dcterms:W3CDTF">2026-08-07T01:37:17Z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