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Practice of the Ophthalmologist in New Delhi, India</w:t>
      </w:r>
    </w:p>
    <w:bookmarkEnd w:id="20"/>
    <w:p>
      <w:pPr>
        <w:pStyle w:val="BodyText"/>
      </w:pPr>
      <w:r>
        <w:t xml:space="preserve">This annotated bibliography compiles key resources regarding the practice of ophthalmology within the specific context of New Delhi, India. As the capital of India, New Delhi presents a unique landscape for eye care, characterized by a high volume of patients, a mix of advanced tertiary care facilities and government initiatives, and specific environmental challenges such as air pollution. The following entries explore the epidemiology of eye diseases, the professional standards of ophthalmologists, and the healthcare infrastructure available in the region.</w:t>
      </w:r>
    </w:p>
    <w:bookmarkStart w:id="21" w:name="X051420e204f4582447386d281bc09693aee96ff"/>
    <w:p>
      <w:pPr>
        <w:pStyle w:val="Heading2"/>
      </w:pPr>
      <w:r>
        <w:t xml:space="preserve">Introduction to Ophthalmology in the Indian Context</w:t>
      </w:r>
    </w:p>
    <w:p>
      <w:pPr>
        <w:pStyle w:val="FirstParagraph"/>
      </w:pPr>
      <w:r>
        <w:t xml:space="preserve">Pascolini, D., &amp; Mariotti, S. P. (2012). Global estimates of visual impairment: 2010.</w:t>
      </w:r>
      <w:r>
        <w:t xml:space="preserve"> </w:t>
      </w:r>
      <w:r>
        <w:rPr>
          <w:iCs/>
          <w:i/>
        </w:rPr>
        <w:t xml:space="preserve">British Journal of Ophthalmology</w:t>
      </w:r>
      <w:r>
        <w:t xml:space="preserve">, 96(5), 614-618.</w:t>
      </w:r>
    </w:p>
    <w:p>
      <w:pPr>
        <w:pStyle w:val="BodyText"/>
      </w:pPr>
      <w:r>
        <w:t xml:space="preserve">This seminal paper provides a comprehensive global overview of visual impairment, with significant data dedicated to the Indian subcontinent. For an ophthalmologist practicing in New Delhi, this document is essential for understanding the broader epidemiological burden of diseases such as cataracts and refractive errors. The authors highlight that India accounts for a substantial percentage of the world's visually impaired population. The study underscores the necessity for robust screening programs and accessible surgical interventions, which are central to the daily operations of eye care professionals in Delhi's crowded urban and peri-urban settings.</w:t>
      </w:r>
    </w:p>
    <w:bookmarkEnd w:id="21"/>
    <w:bookmarkStart w:id="22" w:name="professional-standards-and-education"/>
    <w:p>
      <w:pPr>
        <w:pStyle w:val="Heading2"/>
      </w:pPr>
      <w:r>
        <w:t xml:space="preserve">Professional Standards and Education</w:t>
      </w:r>
    </w:p>
    <w:p>
      <w:pPr>
        <w:pStyle w:val="FirstParagraph"/>
      </w:pPr>
      <w:r>
        <w:t xml:space="preserve">All India Ophthalmological Society (AIOS). (2023).</w:t>
      </w:r>
      <w:r>
        <w:t xml:space="preserve"> </w:t>
      </w:r>
      <w:r>
        <w:rPr>
          <w:iCs/>
          <w:i/>
        </w:rPr>
        <w:t xml:space="preserve">Guidelines for Ophthalmic Practice in India</w:t>
      </w:r>
      <w:r>
        <w:t xml:space="preserve">. New Delhi: AIOS Publications.</w:t>
      </w:r>
    </w:p>
    <w:p>
      <w:pPr>
        <w:pStyle w:val="BodyText"/>
      </w:pPr>
      <w:r>
        <w:t xml:space="preserve">Published by the premier professional body for eye specialists in the country, this guideline document is critical for any ophthalmologist operating in New Delhi. It outlines the ethical standards, clinical protocols, and continuing medical education requirements for practitioners. Given the rapid technological advancements in ophthalmology, this resource ensures that doctors in Delhi are aligned with national best practices. It also addresses the management of high-volume patient loads, a common reality in Delhi's major hospitals, providing frameworks for efficient triage and treatment.</w:t>
      </w:r>
    </w:p>
    <w:p>
      <w:pPr>
        <w:pStyle w:val="BodyText"/>
      </w:pPr>
      <w:r>
        <w:t xml:space="preserve">National Board of Examinations in Medical Sciences (NBEMS). (2022).</w:t>
      </w:r>
      <w:r>
        <w:t xml:space="preserve"> </w:t>
      </w:r>
      <w:r>
        <w:rPr>
          <w:iCs/>
          <w:i/>
        </w:rPr>
        <w:t xml:space="preserve">Competency-Based Postgraduate Medical Education: Ophthalmology</w:t>
      </w:r>
      <w:r>
        <w:t xml:space="preserve">.</w:t>
      </w:r>
    </w:p>
    <w:p>
      <w:pPr>
        <w:pStyle w:val="BodyText"/>
      </w:pPr>
      <w:r>
        <w:t xml:space="preserve">This document details the curriculum and competency requirements for postgraduate ophthalmology training in India. For the New Delhi region, which hosts prestigious institutions like AIIMS and SGPGI, this text is relevant for understanding the training background of local specialists. It emphasizes a shift towards competency-based learning, ensuring that ophthalmologists in the capital are equipped with both theoretical knowledge and practical surgical skills necessary to handle complex cases ranging from pediatric ophthalmology to corneal transplants.</w:t>
      </w:r>
    </w:p>
    <w:bookmarkEnd w:id="22"/>
    <w:bookmarkStart w:id="23" w:name="X2762b4aa2ca3bd14d0b9034f6a34a9c952cb988"/>
    <w:p>
      <w:pPr>
        <w:pStyle w:val="Heading2"/>
      </w:pPr>
      <w:r>
        <w:t xml:space="preserve">Environmental Factors and Eye Health in New Delhi</w:t>
      </w:r>
    </w:p>
    <w:p>
      <w:pPr>
        <w:pStyle w:val="FirstParagraph"/>
      </w:pPr>
      <w:r>
        <w:t xml:space="preserve">Gupta, A., &amp; Singh, R. (2021). Impact of Air Pollution on Ocular Surface Diseases in Northern India.</w:t>
      </w:r>
      <w:r>
        <w:t xml:space="preserve"> </w:t>
      </w:r>
      <w:r>
        <w:rPr>
          <w:iCs/>
          <w:i/>
        </w:rPr>
        <w:t xml:space="preserve">Indian Journal of Ophthalmology</w:t>
      </w:r>
      <w:r>
        <w:t xml:space="preserve">, 69(4), 1025-1030.</w:t>
      </w:r>
    </w:p>
    <w:p>
      <w:pPr>
        <w:pStyle w:val="BodyText"/>
      </w:pPr>
      <w:r>
        <w:t xml:space="preserve">New Delhi is frequently ranked among the most polluted cities in the world. This study specifically investigates the correlation between high particulate matter (PM2.5 and PM10) levels and the prevalence of ocular surface diseases. The findings are directly applicable to ophthalmologists in New Delhi, who report a surge in cases of allergic conjunctivitis, dry eye syndrome, and keratitis. The article suggests that environmental awareness and preventive counseling should be integral parts of patient consultations in the Delhi NCR region, distinguishing the local practice environment from cleaner regions.</w:t>
      </w:r>
    </w:p>
    <w:bookmarkEnd w:id="23"/>
    <w:bookmarkStart w:id="24" w:name="X91d4b5a11d66347332b6ff6f23f1b3ccf5329e2"/>
    <w:p>
      <w:pPr>
        <w:pStyle w:val="Heading2"/>
      </w:pPr>
      <w:r>
        <w:t xml:space="preserve">Healthcare Infrastructure and Accessibility</w:t>
      </w:r>
    </w:p>
    <w:p>
      <w:pPr>
        <w:pStyle w:val="FirstParagraph"/>
      </w:pPr>
      <w:r>
        <w:t xml:space="preserve">Ministry of Health and Family Welfare, Government of India. (2020).</w:t>
      </w:r>
      <w:r>
        <w:t xml:space="preserve"> </w:t>
      </w:r>
      <w:r>
        <w:rPr>
          <w:iCs/>
          <w:i/>
        </w:rPr>
        <w:t xml:space="preserve">National Programme for Control of Blindness and Visual Impairment (NPCBVI)</w:t>
      </w:r>
      <w:r>
        <w:t xml:space="preserve">.</w:t>
      </w:r>
    </w:p>
    <w:p>
      <w:pPr>
        <w:pStyle w:val="BodyText"/>
      </w:pPr>
      <w:r>
        <w:t xml:space="preserve">This government report outlines the national strategy for reducing blindness, which is implemented extensively in New Delhi through various district hospitals and outreach camps. For an ophthalmologist in the capital, understanding this program is vital as it dictates funding, resource allocation, and public health priorities. The document highlights the importance of public-private partnerships, which are common in Delhi, where private clinics often collaborate with government bodies to provide subsidized cataract surgeries and diabetic retinopathy screenings to underserved populations.</w:t>
      </w:r>
    </w:p>
    <w:p>
      <w:pPr>
        <w:pStyle w:val="BodyText"/>
      </w:pPr>
      <w:r>
        <w:t xml:space="preserve">Arora, S., et al. (2019). Access to Quality Eye Care in Urban India: A Case Study of New Delhi.</w:t>
      </w:r>
      <w:r>
        <w:t xml:space="preserve"> </w:t>
      </w:r>
      <w:r>
        <w:rPr>
          <w:iCs/>
          <w:i/>
        </w:rPr>
        <w:t xml:space="preserve">Health Policy and Planning</w:t>
      </w:r>
      <w:r>
        <w:t xml:space="preserve">, 34(8), 678-685.</w:t>
      </w:r>
    </w:p>
    <w:p>
      <w:pPr>
        <w:pStyle w:val="BodyText"/>
      </w:pPr>
      <w:r>
        <w:t xml:space="preserve">This case study provides a granular look at the disparities in eye care access within New Delhi. It contrasts the high-end, technology-driven facilities available in affluent areas like South Delhi with the resource-constrained environments in the city's slums. The authors argue that while the number of ophthalmologists in Delhi is relatively high compared to rural India, the distribution is uneven. This resource is valuable for understanding the socio-economic challenges that ophthalmologists face when trying to provide equitable care across the diverse demographic landscape of the city.</w:t>
      </w:r>
    </w:p>
    <w:bookmarkEnd w:id="24"/>
    <w:bookmarkStart w:id="25" w:name="X8aa40ae24a1de14543163e0fca81dddcea0875b"/>
    <w:p>
      <w:pPr>
        <w:pStyle w:val="Heading2"/>
      </w:pPr>
      <w:r>
        <w:t xml:space="preserve">Technological Advancements and Surgical Practices</w:t>
      </w:r>
    </w:p>
    <w:p>
      <w:pPr>
        <w:pStyle w:val="FirstParagraph"/>
      </w:pPr>
      <w:r>
        <w:t xml:space="preserve">Vajpayee, R. B., et al. (2022). Advances in Refractive Surgery: Trends in the Indian Metropolis.</w:t>
      </w:r>
      <w:r>
        <w:t xml:space="preserve"> </w:t>
      </w:r>
      <w:r>
        <w:rPr>
          <w:iCs/>
          <w:i/>
        </w:rPr>
        <w:t xml:space="preserve">Journal of Cataract &amp; Refractive Surgery</w:t>
      </w:r>
      <w:r>
        <w:t xml:space="preserve">, 48(3), 412-419.</w:t>
      </w:r>
    </w:p>
    <w:p>
      <w:pPr>
        <w:pStyle w:val="BodyText"/>
      </w:pPr>
      <w:r>
        <w:t xml:space="preserve">New Delhi has emerged as a hub for medical tourism, particularly for refractive surgeries like LASIK and SMILE. This article analyzes the adoption rates of these advanced technologies among ophthalmologists in major Indian cities, with a focus on Delhi. It discusses the economic drivers and patient expectations that influence surgical choices. For practitioners in New Delhi, this paper offers insights into maintaining competitiveness and adhering to safety standards while catering to a growing demographic of patients seeking elective vision correction.</w:t>
      </w:r>
    </w:p>
    <w:p>
      <w:pPr>
        <w:pStyle w:val="BodyText"/>
      </w:pPr>
      <w:r>
        <w:t xml:space="preserve">Indian Journal of Ophthalmology. (2023).</w:t>
      </w:r>
      <w:r>
        <w:t xml:space="preserve"> </w:t>
      </w:r>
      <w:r>
        <w:rPr>
          <w:iCs/>
          <w:i/>
        </w:rPr>
        <w:t xml:space="preserve">Special Issue: Diabetic Retinopathy in Urban India</w:t>
      </w:r>
      <w:r>
        <w:t xml:space="preserve">.</w:t>
      </w:r>
    </w:p>
    <w:p>
      <w:pPr>
        <w:pStyle w:val="BodyText"/>
      </w:pPr>
      <w:r>
        <w:t xml:space="preserve">With the rising incidence of diabetes in urban centers like New Delhi, diabetic retinopathy has become a leading cause of preventable blindness. This special issue compiles research on screening protocols and treatment outcomes specific to the Indian population. It is highly relevant for ophthalmologists in Delhi who must manage a high volume of diabetic patients. The articles emphasize the need for early detection and the integration of ophthalmic care with general diabetes management clinics, a model increasingly being adopted in Delhi's multi-specialty hospitals.</w:t>
      </w:r>
    </w:p>
    <w:p>
      <w:pPr>
        <w:pStyle w:val="BodyText"/>
      </w:pPr>
      <w:r>
        <w:t xml:space="preserve">Document generated for educational and informational purposes regarding Ophthalmology in New Delhi, India.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New Delhi, India</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