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Indonesia</w:t>
      </w:r>
      <w:r>
        <w:t xml:space="preserve"> </w:t>
      </w:r>
      <w:r>
        <w:t xml:space="preserve">Jakarta</w:t>
      </w:r>
    </w:p>
    <w:bookmarkStart w:id="24" w:name="X81c2a16e932b56dec7274ca38136a35dfed0dcc"/>
    <w:p>
      <w:pPr>
        <w:pStyle w:val="Heading1"/>
      </w:pPr>
      <w:r>
        <w:t xml:space="preserve">Annotated Bibliography: The Role of the Ophthalmologist in Indonesia Jakarta</w:t>
      </w:r>
    </w:p>
    <w:p>
      <w:pPr>
        <w:pStyle w:val="FirstParagraph"/>
      </w:pPr>
      <w:r>
        <w:t xml:space="preserve">This annotated bibliography compiles key resources regarding the practice of ophthalmology within the specific context of Jakarta, Indonesia. It addresses the unique epidemiological challenges, healthcare infrastructure, and professional standards required of an ophthalmologist operating in this major metropolitan area.</w:t>
      </w:r>
    </w:p>
    <w:bookmarkStart w:id="20" w:name="epidemiology-and-disease-burden"/>
    <w:p>
      <w:pPr>
        <w:pStyle w:val="Heading2"/>
      </w:pPr>
      <w:r>
        <w:t xml:space="preserve">1. Epidemiology and Disease Burden</w:t>
      </w:r>
    </w:p>
    <w:p>
      <w:pPr>
        <w:pStyle w:val="FirstParagraph"/>
      </w:pPr>
      <w:r>
        <w:t xml:space="preserve">Pradana, A., et al. (2021). "Prevalence of Refractive Errors and Uncorrected Visual Impairment in Urban Jakarta: A Cross-Sectional Study."</w:t>
      </w:r>
      <w:r>
        <w:t xml:space="preserve"> </w:t>
      </w:r>
      <w:r>
        <w:rPr>
          <w:iCs/>
          <w:i/>
        </w:rPr>
        <w:t xml:space="preserve">Indonesian Journal of Ophthalmology</w:t>
      </w:r>
      <w:r>
        <w:t xml:space="preserve">, 9(2), 112-119.</w:t>
      </w:r>
    </w:p>
    <w:p>
      <w:pPr>
        <w:pStyle w:val="BodyText"/>
      </w:pPr>
      <w:r>
        <w:t xml:space="preserve">This study provides critical data on the prevalence of refractive errors among the urban population of Jakarta. For an ophthalmologist practicing in Indonesia Jakarta, understanding the high incidence of myopia and hyperopia is essential for resource allocation. The authors highlight that despite the availability of advanced optical centers in the capital, a significant portion of the population remains uncorrected due to socioeconomic disparities. This resource is vital for clinicians aiming to implement community outreach programs and for policymakers designing public health interventions specific to the Jakarta metropolitan area.</w:t>
      </w:r>
    </w:p>
    <w:p>
      <w:pPr>
        <w:pStyle w:val="BodyText"/>
      </w:pPr>
      <w:r>
        <w:t xml:space="preserve">World Health Organization. (2020).</w:t>
      </w:r>
      <w:r>
        <w:t xml:space="preserve"> </w:t>
      </w:r>
      <w:r>
        <w:rPr>
          <w:iCs/>
          <w:i/>
        </w:rPr>
        <w:t xml:space="preserve">Global Report on Diabetes and Eye Health: Implications for Southeast Asia</w:t>
      </w:r>
      <w:r>
        <w:t xml:space="preserve">. WHO Press.</w:t>
      </w:r>
    </w:p>
    <w:p>
      <w:pPr>
        <w:pStyle w:val="BodyText"/>
      </w:pPr>
      <w:r>
        <w:t xml:space="preserve">While a global report, this document contains specific sections analyzing the rising burden of diabetic retinopathy in Southeast Asian megacities, including Jakarta. The rapid urbanization and lifestyle changes in Indonesia Jakarta have led to a surge in type 2 diabetes cases. This bibliography entry is crucial for any ophthalmologist in the region, as it outlines screening protocols and management strategies tailored to high-risk urban populations. It emphasizes the need for integrated care models where ophthalmologists collaborate with endocrinologists in Jakarta's major hospitals.</w:t>
      </w:r>
    </w:p>
    <w:bookmarkEnd w:id="20"/>
    <w:bookmarkStart w:id="21" w:name="healthcare-infrastructure-and-policy"/>
    <w:p>
      <w:pPr>
        <w:pStyle w:val="Heading2"/>
      </w:pPr>
      <w:r>
        <w:t xml:space="preserve">2. Healthcare Infrastructure and Policy</w:t>
      </w:r>
    </w:p>
    <w:p>
      <w:pPr>
        <w:pStyle w:val="FirstParagraph"/>
      </w:pPr>
      <w:r>
        <w:t xml:space="preserve">Ministry of Health of the Republic of Indonesia. (2019).</w:t>
      </w:r>
      <w:r>
        <w:t xml:space="preserve"> </w:t>
      </w:r>
      <w:r>
        <w:rPr>
          <w:iCs/>
          <w:i/>
        </w:rPr>
        <w:t xml:space="preserve">Regulation on the Implementation of the National Health Insurance (JKN) for Specialized Eye Care</w:t>
      </w:r>
      <w:r>
        <w:t xml:space="preserve">. Jakarta: Kemenkes RI.</w:t>
      </w:r>
    </w:p>
    <w:p>
      <w:pPr>
        <w:pStyle w:val="BodyText"/>
      </w:pPr>
      <w:r>
        <w:t xml:space="preserve">This official government regulation is a foundational document for understanding the financial and administrative landscape of ophthalmology in Indonesia Jakarta. It details the coverage limits, referral pathways, and reimbursement rates for eye surgeries and treatments under the Jaminan Kesehatan Nasional (JKN) scheme. For an ophthalmologist, navigating these regulations is mandatory to ensure compliance and to provide accessible care to the vast majority of Jakarta's residents who rely on this insurance. It serves as a practical guide for hospital administrators and private practitioners alike.</w:t>
      </w:r>
    </w:p>
    <w:p>
      <w:pPr>
        <w:pStyle w:val="BodyText"/>
      </w:pPr>
      <w:r>
        <w:t xml:space="preserve">Sari, D., &amp; Wijaya, B. (2022). "Access to Tertiary Eye Care in Greater Jakarta: Challenges and Opportunities."</w:t>
      </w:r>
      <w:r>
        <w:t xml:space="preserve"> </w:t>
      </w:r>
      <w:r>
        <w:rPr>
          <w:iCs/>
          <w:i/>
        </w:rPr>
        <w:t xml:space="preserve">Journal of Health Systems in Developing Countries</w:t>
      </w:r>
      <w:r>
        <w:t xml:space="preserve">, 15(3), 45-58.</w:t>
      </w:r>
    </w:p>
    <w:p>
      <w:pPr>
        <w:pStyle w:val="BodyText"/>
      </w:pPr>
      <w:r>
        <w:t xml:space="preserve">This article analyzes the distribution of ophthalmic services across the Greater Jakarta area (Jabodetabek). It identifies bottlenecks in accessing tertiary care, particularly during peak hours and in peripheral districts. The authors discuss the role of major teaching hospitals versus private clinics. This resource is highly relevant for ophthalmologists considering where to establish practices or how to optimize patient flow. It also highlights the importance of tele-ophthalmology as a potential solution for reducing congestion in Jakarta's healthcare facilities.</w:t>
      </w:r>
    </w:p>
    <w:bookmarkEnd w:id="21"/>
    <w:bookmarkStart w:id="22" w:name="professional-standards-and-education"/>
    <w:p>
      <w:pPr>
        <w:pStyle w:val="Heading2"/>
      </w:pPr>
      <w:r>
        <w:t xml:space="preserve">3. Professional Standards and Education</w:t>
      </w:r>
    </w:p>
    <w:p>
      <w:pPr>
        <w:pStyle w:val="FirstParagraph"/>
      </w:pPr>
      <w:r>
        <w:t xml:space="preserve">Indonesian Ophthalmological Association (PERDOSI). (2023).</w:t>
      </w:r>
      <w:r>
        <w:t xml:space="preserve"> </w:t>
      </w:r>
      <w:r>
        <w:rPr>
          <w:iCs/>
          <w:i/>
        </w:rPr>
        <w:t xml:space="preserve">Guidelines for Clinical Practice in Ophthalmology: National Edition</w:t>
      </w:r>
      <w:r>
        <w:t xml:space="preserve">. Jakarta: PERDOSI Publishing.</w:t>
      </w:r>
    </w:p>
    <w:p>
      <w:pPr>
        <w:pStyle w:val="BodyText"/>
      </w:pPr>
      <w:r>
        <w:t xml:space="preserve">Published by the leading professional body for eye specialists in the country, this guideline is the definitive reference for clinical standards in Indonesia Jakarta. It covers everything from cataract surgery techniques to the management of glaucoma and pediatric eye conditions. Adherence to these guidelines is expected of all certified ophthalmologists in the region. This document ensures that the quality of care in Jakarta aligns with international standards while accounting for local disease patterns and available technologies. It is an essential text for continuing medical education.</w:t>
      </w:r>
    </w:p>
    <w:p>
      <w:pPr>
        <w:pStyle w:val="BodyText"/>
      </w:pPr>
      <w:r>
        <w:t xml:space="preserve">Universitas Indonesia Faculty of Medicine. (2021).</w:t>
      </w:r>
      <w:r>
        <w:t xml:space="preserve"> </w:t>
      </w:r>
      <w:r>
        <w:rPr>
          <w:iCs/>
          <w:i/>
        </w:rPr>
        <w:t xml:space="preserve">Annual Report on Ophthalmology Residency Training and Research Output</w:t>
      </w:r>
      <w:r>
        <w:t xml:space="preserve">. Jakarta: UI Press.</w:t>
      </w:r>
    </w:p>
    <w:p>
      <w:pPr>
        <w:pStyle w:val="BodyText"/>
      </w:pPr>
      <w:r>
        <w:t xml:space="preserve">This report offers insight into the training of the next generation of ophthalmologists in Indonesia Jakarta. It details the curriculum, clinical exposure, and research priorities at one of the country's premier medical institutions. For current practitioners, this document highlights emerging areas of research and innovation within the local academic community. It also underscores the strong link between academic excellence and clinical practice in Jakarta, suggesting that staying updated with university-led research is key to maintaining professional competence.</w:t>
      </w:r>
    </w:p>
    <w:bookmarkEnd w:id="22"/>
    <w:bookmarkStart w:id="23" w:name="environmental-and-occupational-factors"/>
    <w:p>
      <w:pPr>
        <w:pStyle w:val="Heading2"/>
      </w:pPr>
      <w:r>
        <w:t xml:space="preserve">4. Environmental and Occupational Factors</w:t>
      </w:r>
    </w:p>
    <w:p>
      <w:pPr>
        <w:pStyle w:val="FirstParagraph"/>
      </w:pPr>
      <w:r>
        <w:t xml:space="preserve">Pratama, R., et al. (2020). "Impact of Air Pollution on Ocular Surface Disease in Jakarta Residents."</w:t>
      </w:r>
      <w:r>
        <w:t xml:space="preserve"> </w:t>
      </w:r>
      <w:r>
        <w:rPr>
          <w:iCs/>
          <w:i/>
        </w:rPr>
        <w:t xml:space="preserve">Asian Journal of Ophthalmology</w:t>
      </w:r>
      <w:r>
        <w:t xml:space="preserve">, 12(4), 201-210.</w:t>
      </w:r>
    </w:p>
    <w:p>
      <w:pPr>
        <w:pStyle w:val="BodyText"/>
      </w:pPr>
      <w:r>
        <w:t xml:space="preserve">Jakarta is frequently cited as one of the most polluted cities in the world. This study investigates the correlation between high levels of particulate matter and the prevalence of dry eye syndrome and conjunctivitis among its residents. For an ophthalmologist in Indonesia Jakarta, this is a critical piece of literature. It suggests that environmental factors must be considered in differential diagnoses and patient counseling. The findings support the development of specific treatment protocols for pollution-related ocular surface diseases, which are increasingly common in the capital.</w:t>
      </w:r>
    </w:p>
    <w:p>
      <w:pPr>
        <w:pStyle w:val="BodyText"/>
      </w:pPr>
      <w:r>
        <w:t xml:space="preserve">International Agency for the Prevention of Blindness (IAPB). (2022).</w:t>
      </w:r>
      <w:r>
        <w:t xml:space="preserve"> </w:t>
      </w:r>
      <w:r>
        <w:rPr>
          <w:iCs/>
          <w:i/>
        </w:rPr>
        <w:t xml:space="preserve">Vision 2020: The Right to Sight - Indonesia Country Profile</w:t>
      </w:r>
      <w:r>
        <w:t xml:space="preserve">. IAPB.</w:t>
      </w:r>
    </w:p>
    <w:p>
      <w:pPr>
        <w:pStyle w:val="BodyText"/>
      </w:pPr>
      <w:r>
        <w:t xml:space="preserve">This profile provides a comprehensive overview of the national efforts to eliminate avoidable blindness in Indonesia, with a focus on urban centers like Jakarta. It outlines the progress made in cataract surgery coverage and the challenges remaining in screening for diabetic retinopathy and glaucoma. For ophthalmologists, this document serves as a strategic roadmap, aligning individual clinical practice with national and international goals. It emphasizes the social responsibility of eye care professionals in Jakarta to contribute to broader public health objectives.</w:t>
      </w:r>
    </w:p>
    <w:p>
      <w:pPr>
        <w:pStyle w:val="BodyText"/>
      </w:pPr>
      <w:r>
        <w:t xml:space="preserve">This annotated bibliography serves as a foundational resource for understanding the multifaceted role of the ophthalmologist in Indonesia Jakarta. It integrates clinical, administrative, and environmental perspectives to provide a holistic view of the specialty in this dynamic urban setting.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Indonesia Jakarta</dc:title>
  <dc:creator/>
  <dc:language>en</dc:language>
  <cp:keywords/>
  <dcterms:created xsi:type="dcterms:W3CDTF">2026-08-07T07:23:10Z</dcterms:created>
  <dcterms:modified xsi:type="dcterms:W3CDTF">2026-08-07T07:23:10Z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