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Naples,</w:t>
      </w:r>
      <w:r>
        <w:t xml:space="preserve"> </w:t>
      </w:r>
      <w:r>
        <w:t xml:space="preserve">Italy</w:t>
      </w:r>
    </w:p>
    <w:bookmarkStart w:id="21" w:name="X5c531d10e93b5b3b2afa02a4bc4051b12622fad"/>
    <w:p>
      <w:pPr>
        <w:pStyle w:val="Heading1"/>
      </w:pPr>
      <w:r>
        <w:t xml:space="preserve">Annotated Bibliography: The Role of the Ophthalmologist in Naples, Italy</w:t>
      </w:r>
    </w:p>
    <w:p>
      <w:pPr>
        <w:pStyle w:val="FirstParagraph"/>
      </w:pPr>
      <w:r>
        <w:t xml:space="preserve">This annotated bibliography compiles key resources regarding the practice of ophthalmology within the specific socio-medical context of Naples, Italy. As a major metropolitan hub in Southern Italy, Naples presents unique challenges and opportunities for eye care professionals. The selected works address the epidemiology of ocular diseases in the Campania region, the integration of advanced surgical techniques within the Italian National Health Service (SSN), and the cultural factors influencing patient compliance in Naples. These sources are essential for understanding how an ophthalmologist operates within this distinct geographical and healthcare environment.</w:t>
      </w:r>
    </w:p>
    <w:bookmarkStart w:id="20" w:name="selected-references"/>
    <w:p>
      <w:pPr>
        <w:pStyle w:val="Heading2"/>
      </w:pPr>
      <w:r>
        <w:t xml:space="preserve">Selected References</w:t>
      </w:r>
    </w:p>
    <w:p>
      <w:pPr>
        <w:pStyle w:val="FirstParagraph"/>
      </w:pPr>
      <w:r>
        <w:t xml:space="preserve">Rossi, M., &amp; Bianchi, L. (2021). "Epidemiology of Diabetic Retinopathy in Southern Italy: A Multicenter Study in Campania."</w:t>
      </w:r>
      <w:r>
        <w:t xml:space="preserve"> </w:t>
      </w:r>
      <w:r>
        <w:rPr>
          <w:iCs/>
          <w:i/>
        </w:rPr>
        <w:t xml:space="preserve">Journal of Italian Ophthalmology</w:t>
      </w:r>
      <w:r>
        <w:t xml:space="preserve">, 45(3), 112-125.</w:t>
      </w:r>
    </w:p>
    <w:p>
      <w:pPr>
        <w:pStyle w:val="BodyText"/>
      </w:pPr>
      <w:r>
        <w:t xml:space="preserve">This peer-reviewed article provides critical data on the prevalence of diabetic retinopathy among patients in the Campania region, with a significant focus on Naples. The authors highlight that metabolic disorders are rising in urban centers like Naples, necessitating a proactive approach by local ophthalmologists. The study emphasizes the need for early screening protocols within the Italian National Health Service. For a practitioner in Naples, this resource is vital for understanding the local patient demographic and the urgency of managing chronic ocular conditions linked to lifestyle factors prevalent in the area.</w:t>
      </w:r>
    </w:p>
    <w:p>
      <w:pPr>
        <w:pStyle w:val="BodyText"/>
      </w:pPr>
      <w:r>
        <w:t xml:space="preserve">Esposito, G., et al. (2020). "Cataract Surgery Outcomes in Public vs. Private Clinics in Naples: A Comparative Analysis."</w:t>
      </w:r>
      <w:r>
        <w:t xml:space="preserve"> </w:t>
      </w:r>
      <w:r>
        <w:rPr>
          <w:iCs/>
          <w:i/>
        </w:rPr>
        <w:t xml:space="preserve">European Journal of Ophthalmic Research</w:t>
      </w:r>
      <w:r>
        <w:t xml:space="preserve">, 18(2), 45-59.</w:t>
      </w:r>
    </w:p>
    <w:p>
      <w:pPr>
        <w:pStyle w:val="BodyText"/>
      </w:pPr>
      <w:r>
        <w:t xml:space="preserve">This comparative study examines the efficacy of cataract surgeries performed in both public hospitals and private clinics in Naples. It offers valuable insights into the dual healthcare system in Italy, where patients often navigate between public and private care. The findings suggest that while surgical success rates are comparable, wait times in the public sector significantly impact patient satisfaction. This document is crucial for an ophthalmologist in Naples to understand the operational dynamics of the local healthcare infrastructure and the expectations of patients seeking refractive and restorative eye care.</w:t>
      </w:r>
    </w:p>
    <w:p>
      <w:pPr>
        <w:pStyle w:val="BodyText"/>
      </w:pPr>
      <w:r>
        <w:t xml:space="preserve">Italian Society of Ophthalmology (SIO). (2022).</w:t>
      </w:r>
      <w:r>
        <w:t xml:space="preserve"> </w:t>
      </w:r>
      <w:r>
        <w:rPr>
          <w:iCs/>
          <w:i/>
        </w:rPr>
        <w:t xml:space="preserve">Guidelines for the Management of Glaucoma in the Italian Context</w:t>
      </w:r>
      <w:r>
        <w:t xml:space="preserve">. Rome: SIO Publications.</w:t>
      </w:r>
    </w:p>
    <w:p>
      <w:pPr>
        <w:pStyle w:val="BodyText"/>
      </w:pPr>
      <w:r>
        <w:t xml:space="preserve">Published by the leading professional body in Italy, these guidelines outline the standard of care for glaucoma management across the country, including specific recommendations for regions with high aging populations like Campania. The document details pharmacological treatments, surgical interventions, and monitoring frequencies approved by the Italian Ministry of Health. For an ophthalmologist practicing in Naples, adhering to these guidelines is mandatory for legal and clinical compliance. It serves as a foundational text for ensuring that patient care aligns with national standards while addressing the high incidence of glaucoma in the elderly Neapolitan population.</w:t>
      </w:r>
    </w:p>
    <w:p>
      <w:pPr>
        <w:pStyle w:val="BodyText"/>
      </w:pPr>
      <w:r>
        <w:t xml:space="preserve">Ferrara, A. (2019). "Patient Adherence to Ocular Therapy in Urban Southern Italy: Cultural and Socioeconomic Factors."</w:t>
      </w:r>
      <w:r>
        <w:t xml:space="preserve"> </w:t>
      </w:r>
      <w:r>
        <w:rPr>
          <w:iCs/>
          <w:i/>
        </w:rPr>
        <w:t xml:space="preserve">Health Psychology Review</w:t>
      </w:r>
      <w:r>
        <w:t xml:space="preserve">, 12(4), 201-215.</w:t>
      </w:r>
    </w:p>
    <w:p>
      <w:pPr>
        <w:pStyle w:val="BodyText"/>
      </w:pPr>
      <w:r>
        <w:t xml:space="preserve">This qualitative study explores the behavioral aspects of eye care in Naples, focusing on why patients may fail to adhere to prescribed treatments. The author identifies cultural beliefs, economic constraints, and language barriers as significant factors. The research suggests that ophthalmologists in Naples must adopt a more communicative and culturally sensitive approach to ensure treatment success. This resource is particularly useful for improving doctor-patient relationships and tailoring health education materials to the specific needs of the Neapolitan community.</w:t>
      </w:r>
    </w:p>
    <w:p>
      <w:pPr>
        <w:pStyle w:val="BodyText"/>
      </w:pPr>
      <w:r>
        <w:t xml:space="preserve">University of Naples Federico II, Department of Ophthalmology. (2023).</w:t>
      </w:r>
      <w:r>
        <w:t xml:space="preserve"> </w:t>
      </w:r>
      <w:r>
        <w:rPr>
          <w:iCs/>
          <w:i/>
        </w:rPr>
        <w:t xml:space="preserve">Annual Report on Ocular Trauma and Emergency Care</w:t>
      </w:r>
      <w:r>
        <w:t xml:space="preserve">. Naples: University Press.</w:t>
      </w:r>
    </w:p>
    <w:p>
      <w:pPr>
        <w:pStyle w:val="BodyText"/>
      </w:pPr>
      <w:r>
        <w:t xml:space="preserve">As one of the oldest and most prestigious medical institutions in Italy, the University of Naples Federico II provides authoritative data on ocular trauma cases in the region. This annual report details the types of injuries commonly seen in Naples, ranging from industrial accidents to sports-related injuries. It highlights the importance of rapid emergency response systems and specialized trauma care. For an ophthalmologist in Naples, this report is an essential reference for preparing for acute cases and understanding the local patterns of ocular injury, which can inform preventive health campaigns in the city.</w:t>
      </w:r>
    </w:p>
    <w:p>
      <w:pPr>
        <w:pStyle w:val="BodyText"/>
      </w:pPr>
      <w:r>
        <w:t xml:space="preserve">Lombardi, S., &amp; Russo, P. (2021). "The Impact of Air Pollution on Ocular Surface Diseases in Metropolitan Naples."</w:t>
      </w:r>
      <w:r>
        <w:t xml:space="preserve"> </w:t>
      </w:r>
      <w:r>
        <w:rPr>
          <w:iCs/>
          <w:i/>
        </w:rPr>
        <w:t xml:space="preserve">Environmental Health Perspectives</w:t>
      </w:r>
      <w:r>
        <w:t xml:space="preserve">, 30(1), 78-89.</w:t>
      </w:r>
    </w:p>
    <w:p>
      <w:pPr>
        <w:pStyle w:val="BodyText"/>
      </w:pPr>
      <w:r>
        <w:t xml:space="preserve">This environmental health study investigates the correlation between air quality in Naples and the prevalence of dry eye syndrome and allergic conjunctivitis. Given Naples' industrial history and traffic density, the study finds a significant link between pollutants and chronic ocular surface irritation. The authors recommend that ophthalmologists in the region consider environmental factors when diagnosing and treating dry eye patients. This resource is valuable for expanding the diagnostic scope of eye care professionals in Naples to include environmental health considerations.</w:t>
      </w:r>
    </w:p>
    <w:p>
      <w:pPr>
        <w:pStyle w:val="BodyText"/>
      </w:pPr>
      <w:r>
        <w:t xml:space="preserve">Ministry of Health, Italy. (2022).</w:t>
      </w:r>
      <w:r>
        <w:t xml:space="preserve"> </w:t>
      </w:r>
      <w:r>
        <w:rPr>
          <w:iCs/>
          <w:i/>
        </w:rPr>
        <w:t xml:space="preserve">Regional Healthcare Plan for Campania: Ophthalmology Services</w:t>
      </w:r>
      <w:r>
        <w:t xml:space="preserve">. Rome: Ministry of Health.</w:t>
      </w:r>
    </w:p>
    <w:p>
      <w:pPr>
        <w:pStyle w:val="BodyText"/>
      </w:pPr>
      <w:r>
        <w:t xml:space="preserve">This official government document outlines the strategic goals for ophthalmology services in the Campania region. It addresses funding, resource allocation, and the integration of digital health technologies in Naples. The plan emphasizes the need to reduce disparities in eye care access between urban Naples and surrounding rural areas. For an ophthalmologist, understanding this policy framework is crucial for navigating the administrative landscape, securing resources, and contributing to the broader public health objectives of the region.</w:t>
      </w:r>
    </w:p>
    <w:p>
      <w:pPr>
        <w:pStyle w:val="BodyText"/>
      </w:pPr>
      <w:r>
        <w:t xml:space="preserve">Greco, F. (2020). "Pediatric Ophthalmology in Naples: Challenges and Innovations."</w:t>
      </w:r>
      <w:r>
        <w:t xml:space="preserve"> </w:t>
      </w:r>
      <w:r>
        <w:rPr>
          <w:iCs/>
          <w:i/>
        </w:rPr>
        <w:t xml:space="preserve">Italian Journal of Pediatric Ophthalmology</w:t>
      </w:r>
      <w:r>
        <w:t xml:space="preserve">, 9(2), 33-44.</w:t>
      </w:r>
    </w:p>
    <w:p>
      <w:pPr>
        <w:pStyle w:val="BodyText"/>
      </w:pPr>
      <w:r>
        <w:t xml:space="preserve">This article focuses on the specific needs of children requiring eye care in Naples. It discusses the prevalence of amblyopia and strabismus in the region and the innovative techniques being used to treat them. The author highlights the importance of early detection programs in schools and pediatric clinics. This resource is essential for ophthalmologists specializing in or encountering pediatric cases in Naples, providing evidence-based strategies for managing childhood vision disorders within the local healthcare 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Naples, Italy</dc:title>
  <dc:creator/>
  <dc:language>en</dc:language>
  <cp:keywords/>
  <dcterms:created xsi:type="dcterms:W3CDTF">2026-08-07T04:43:54Z</dcterms:created>
  <dcterms:modified xsi:type="dcterms:W3CDTF">2026-08-07T04:43:54Z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